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F1B2" w14:textId="77777777" w:rsidR="00F458D5" w:rsidRDefault="00F458D5" w:rsidP="00F458D5">
      <w:pPr>
        <w:pStyle w:val="BPText"/>
        <w:numPr>
          <w:ilvl w:val="0"/>
          <w:numId w:val="0"/>
        </w:numPr>
        <w:ind w:left="720"/>
        <w:jc w:val="center"/>
        <w:rPr>
          <w:rFonts w:cstheme="minorHAnsi"/>
          <w:b/>
          <w:bCs/>
        </w:rPr>
      </w:pPr>
      <w:r w:rsidRPr="00694DBA">
        <w:rPr>
          <w:rFonts w:ascii="Poppins SemiBold" w:eastAsia="Times New Roman" w:hAnsi="Poppins SemiBold" w:cs="Poppins SemiBold"/>
          <w:b/>
          <w:bCs/>
          <w:iCs/>
          <w:noProof/>
          <w:sz w:val="36"/>
          <w:szCs w:val="36"/>
        </w:rPr>
        <w:drawing>
          <wp:anchor distT="0" distB="0" distL="114300" distR="114300" simplePos="0" relativeHeight="251658752" behindDoc="0" locked="0" layoutInCell="1" allowOverlap="1" wp14:anchorId="388C4F30" wp14:editId="79C6AAB8">
            <wp:simplePos x="0" y="0"/>
            <wp:positionH relativeFrom="column">
              <wp:posOffset>4405746</wp:posOffset>
            </wp:positionH>
            <wp:positionV relativeFrom="paragraph">
              <wp:posOffset>-914400</wp:posOffset>
            </wp:positionV>
            <wp:extent cx="2225040" cy="1097280"/>
            <wp:effectExtent l="0" t="0" r="3810" b="0"/>
            <wp:wrapNone/>
            <wp:docPr id="5" name="Graphic 5"/>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5040" cy="1097280"/>
                    </a:xfrm>
                    <a:prstGeom prst="rect">
                      <a:avLst/>
                    </a:prstGeom>
                  </pic:spPr>
                </pic:pic>
              </a:graphicData>
            </a:graphic>
            <wp14:sizeRelH relativeFrom="page">
              <wp14:pctWidth>0</wp14:pctWidth>
            </wp14:sizeRelH>
            <wp14:sizeRelV relativeFrom="page">
              <wp14:pctHeight>0</wp14:pctHeight>
            </wp14:sizeRelV>
          </wp:anchor>
        </w:drawing>
      </w:r>
    </w:p>
    <w:p w14:paraId="19B90E30" w14:textId="77777777" w:rsidR="00F458D5" w:rsidRDefault="00F458D5" w:rsidP="00F458D5">
      <w:pPr>
        <w:pStyle w:val="BPText"/>
        <w:numPr>
          <w:ilvl w:val="0"/>
          <w:numId w:val="0"/>
        </w:numPr>
        <w:ind w:left="720"/>
        <w:jc w:val="both"/>
        <w:rPr>
          <w:rFonts w:cstheme="minorHAnsi"/>
          <w:b/>
          <w:bCs/>
        </w:rPr>
      </w:pPr>
    </w:p>
    <w:p w14:paraId="6B61F6B7" w14:textId="77777777" w:rsidR="00F458D5" w:rsidRDefault="00F458D5" w:rsidP="00F458D5">
      <w:pPr>
        <w:pStyle w:val="BPText"/>
        <w:numPr>
          <w:ilvl w:val="0"/>
          <w:numId w:val="0"/>
        </w:numPr>
        <w:ind w:left="720"/>
        <w:jc w:val="center"/>
        <w:rPr>
          <w:rFonts w:cstheme="minorHAnsi"/>
          <w:b/>
          <w:bCs/>
          <w:sz w:val="40"/>
          <w:szCs w:val="40"/>
        </w:rPr>
      </w:pPr>
    </w:p>
    <w:p w14:paraId="2842BBEC" w14:textId="77777777" w:rsidR="00F458D5" w:rsidRPr="00556E8B" w:rsidRDefault="00F458D5" w:rsidP="00F458D5">
      <w:pPr>
        <w:pStyle w:val="BPText"/>
        <w:numPr>
          <w:ilvl w:val="0"/>
          <w:numId w:val="0"/>
        </w:numPr>
        <w:ind w:left="720" w:right="720"/>
        <w:jc w:val="center"/>
        <w:rPr>
          <w:rFonts w:ascii="Poppins SemiBold" w:hAnsi="Poppins SemiBold" w:cs="Poppins SemiBold"/>
          <w:b/>
          <w:bCs/>
          <w:sz w:val="36"/>
          <w:szCs w:val="36"/>
        </w:rPr>
      </w:pPr>
      <w:r w:rsidRPr="00556E8B">
        <w:rPr>
          <w:rFonts w:ascii="Poppins SemiBold" w:hAnsi="Poppins SemiBold" w:cs="Poppins SemiBold"/>
          <w:b/>
          <w:bCs/>
          <w:sz w:val="36"/>
          <w:szCs w:val="36"/>
        </w:rPr>
        <w:t>Leisure Services Delivery Guidance</w:t>
      </w:r>
    </w:p>
    <w:p w14:paraId="233026E0" w14:textId="77777777" w:rsidR="00F458D5" w:rsidRPr="00556E8B" w:rsidRDefault="00F458D5" w:rsidP="00F458D5">
      <w:pPr>
        <w:pStyle w:val="BPText"/>
        <w:numPr>
          <w:ilvl w:val="0"/>
          <w:numId w:val="0"/>
        </w:numPr>
        <w:ind w:left="720" w:right="720"/>
        <w:jc w:val="center"/>
        <w:rPr>
          <w:rFonts w:ascii="Poppins SemiBold" w:hAnsi="Poppins SemiBold" w:cs="Poppins SemiBold"/>
          <w:b/>
          <w:bCs/>
          <w:sz w:val="36"/>
          <w:szCs w:val="36"/>
        </w:rPr>
      </w:pPr>
    </w:p>
    <w:p w14:paraId="0950268F" w14:textId="77777777" w:rsidR="00F458D5" w:rsidRPr="00556E8B" w:rsidRDefault="00F458D5" w:rsidP="00F458D5">
      <w:pPr>
        <w:pStyle w:val="BPText"/>
        <w:numPr>
          <w:ilvl w:val="0"/>
          <w:numId w:val="0"/>
        </w:numPr>
        <w:ind w:left="720" w:right="720"/>
        <w:jc w:val="center"/>
        <w:rPr>
          <w:rFonts w:ascii="Poppins SemiBold" w:hAnsi="Poppins SemiBold" w:cs="Poppins SemiBold"/>
          <w:b/>
          <w:bCs/>
          <w:sz w:val="36"/>
          <w:szCs w:val="36"/>
        </w:rPr>
      </w:pPr>
      <w:r w:rsidRPr="00556E8B">
        <w:rPr>
          <w:rFonts w:ascii="Poppins SemiBold" w:hAnsi="Poppins SemiBold" w:cs="Poppins SemiBold"/>
          <w:b/>
          <w:bCs/>
          <w:sz w:val="36"/>
          <w:szCs w:val="36"/>
        </w:rPr>
        <w:t xml:space="preserve">Appendix 2: </w:t>
      </w:r>
      <w:r>
        <w:rPr>
          <w:rFonts w:ascii="Poppins SemiBold" w:hAnsi="Poppins SemiBold" w:cs="Poppins SemiBold"/>
          <w:b/>
          <w:bCs/>
          <w:sz w:val="36"/>
          <w:szCs w:val="36"/>
        </w:rPr>
        <w:t>p</w:t>
      </w:r>
      <w:r w:rsidRPr="00556E8B">
        <w:rPr>
          <w:rFonts w:ascii="Poppins SemiBold" w:hAnsi="Poppins SemiBold" w:cs="Poppins SemiBold"/>
          <w:b/>
          <w:bCs/>
          <w:sz w:val="36"/>
          <w:szCs w:val="36"/>
        </w:rPr>
        <w:t xml:space="preserve">ayment and </w:t>
      </w:r>
      <w:r>
        <w:rPr>
          <w:rFonts w:ascii="Poppins SemiBold" w:hAnsi="Poppins SemiBold" w:cs="Poppins SemiBold"/>
          <w:b/>
          <w:bCs/>
          <w:sz w:val="36"/>
          <w:szCs w:val="36"/>
        </w:rPr>
        <w:t>p</w:t>
      </w:r>
      <w:r w:rsidRPr="00556E8B">
        <w:rPr>
          <w:rFonts w:ascii="Poppins SemiBold" w:hAnsi="Poppins SemiBold" w:cs="Poppins SemiBold"/>
          <w:b/>
          <w:bCs/>
          <w:sz w:val="36"/>
          <w:szCs w:val="36"/>
        </w:rPr>
        <w:t xml:space="preserve">erformance </w:t>
      </w:r>
      <w:r>
        <w:rPr>
          <w:rFonts w:ascii="Poppins SemiBold" w:hAnsi="Poppins SemiBold" w:cs="Poppins SemiBold"/>
          <w:b/>
          <w:bCs/>
          <w:sz w:val="36"/>
          <w:szCs w:val="36"/>
        </w:rPr>
        <w:t>m</w:t>
      </w:r>
      <w:r w:rsidRPr="00556E8B">
        <w:rPr>
          <w:rFonts w:ascii="Poppins SemiBold" w:hAnsi="Poppins SemiBold" w:cs="Poppins SemiBold"/>
          <w:b/>
          <w:bCs/>
          <w:sz w:val="36"/>
          <w:szCs w:val="36"/>
        </w:rPr>
        <w:t xml:space="preserve">onitoring </w:t>
      </w:r>
      <w:r>
        <w:rPr>
          <w:rFonts w:ascii="Poppins SemiBold" w:hAnsi="Poppins SemiBold" w:cs="Poppins SemiBold"/>
          <w:b/>
          <w:bCs/>
          <w:sz w:val="36"/>
          <w:szCs w:val="36"/>
        </w:rPr>
        <w:t>s</w:t>
      </w:r>
      <w:r w:rsidRPr="00556E8B">
        <w:rPr>
          <w:rFonts w:ascii="Poppins SemiBold" w:hAnsi="Poppins SemiBold" w:cs="Poppins SemiBold"/>
          <w:b/>
          <w:bCs/>
          <w:sz w:val="36"/>
          <w:szCs w:val="36"/>
        </w:rPr>
        <w:t xml:space="preserve">ystem </w:t>
      </w:r>
      <w:r>
        <w:rPr>
          <w:rFonts w:ascii="Poppins SemiBold" w:hAnsi="Poppins SemiBold" w:cs="Poppins SemiBold"/>
          <w:b/>
          <w:bCs/>
          <w:sz w:val="36"/>
          <w:szCs w:val="36"/>
        </w:rPr>
        <w:t>t</w:t>
      </w:r>
      <w:r w:rsidRPr="00556E8B">
        <w:rPr>
          <w:rFonts w:ascii="Poppins SemiBold" w:hAnsi="Poppins SemiBold" w:cs="Poppins SemiBold"/>
          <w:b/>
          <w:bCs/>
          <w:sz w:val="36"/>
          <w:szCs w:val="36"/>
        </w:rPr>
        <w:t xml:space="preserve">emplate and </w:t>
      </w:r>
      <w:r>
        <w:rPr>
          <w:rFonts w:ascii="Poppins SemiBold" w:hAnsi="Poppins SemiBold" w:cs="Poppins SemiBold"/>
          <w:b/>
          <w:bCs/>
          <w:sz w:val="36"/>
          <w:szCs w:val="36"/>
        </w:rPr>
        <w:t>g</w:t>
      </w:r>
      <w:r w:rsidRPr="00556E8B">
        <w:rPr>
          <w:rFonts w:ascii="Poppins SemiBold" w:hAnsi="Poppins SemiBold" w:cs="Poppins SemiBold"/>
          <w:b/>
          <w:bCs/>
          <w:sz w:val="36"/>
          <w:szCs w:val="36"/>
        </w:rPr>
        <w:t>uidance</w:t>
      </w:r>
    </w:p>
    <w:p w14:paraId="62E404DA" w14:textId="77777777" w:rsidR="00F458D5" w:rsidRPr="00556E8B" w:rsidRDefault="00F458D5" w:rsidP="00F458D5">
      <w:pPr>
        <w:pStyle w:val="BPText"/>
        <w:numPr>
          <w:ilvl w:val="0"/>
          <w:numId w:val="0"/>
        </w:numPr>
        <w:ind w:left="720" w:right="720"/>
        <w:jc w:val="center"/>
        <w:rPr>
          <w:rFonts w:ascii="Poppins SemiBold" w:hAnsi="Poppins SemiBold" w:cs="Poppins SemiBold"/>
          <w:b/>
          <w:bCs/>
          <w:sz w:val="36"/>
          <w:szCs w:val="36"/>
        </w:rPr>
      </w:pPr>
    </w:p>
    <w:p w14:paraId="609B1548" w14:textId="77777777" w:rsidR="00F458D5" w:rsidRPr="00556E8B" w:rsidRDefault="00F458D5" w:rsidP="00F458D5">
      <w:pPr>
        <w:pStyle w:val="BPText"/>
        <w:numPr>
          <w:ilvl w:val="0"/>
          <w:numId w:val="0"/>
        </w:numPr>
        <w:ind w:left="720" w:right="720"/>
        <w:jc w:val="center"/>
        <w:rPr>
          <w:rFonts w:ascii="Poppins SemiBold" w:hAnsi="Poppins SemiBold" w:cs="Poppins SemiBold"/>
          <w:b/>
          <w:bCs/>
          <w:sz w:val="36"/>
          <w:szCs w:val="36"/>
        </w:rPr>
      </w:pPr>
      <w:r w:rsidRPr="008D5AAC">
        <w:rPr>
          <w:rFonts w:cstheme="minorHAnsi"/>
          <w:b/>
          <w:bCs/>
          <w:noProof/>
        </w:rPr>
        <mc:AlternateContent>
          <mc:Choice Requires="wps">
            <w:drawing>
              <wp:anchor distT="45720" distB="45720" distL="114300" distR="114300" simplePos="0" relativeHeight="251657728" behindDoc="0" locked="0" layoutInCell="1" allowOverlap="1" wp14:anchorId="55903D38" wp14:editId="1989683C">
                <wp:simplePos x="0" y="0"/>
                <wp:positionH relativeFrom="column">
                  <wp:posOffset>0</wp:posOffset>
                </wp:positionH>
                <wp:positionV relativeFrom="paragraph">
                  <wp:posOffset>945515</wp:posOffset>
                </wp:positionV>
                <wp:extent cx="5720080" cy="138176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81760"/>
                        </a:xfrm>
                        <a:prstGeom prst="rect">
                          <a:avLst/>
                        </a:prstGeom>
                        <a:solidFill>
                          <a:srgbClr val="FFFFFF"/>
                        </a:solidFill>
                        <a:ln w="9525">
                          <a:solidFill>
                            <a:srgbClr val="000000"/>
                          </a:solidFill>
                          <a:miter lim="800000"/>
                          <a:headEnd/>
                          <a:tailEnd/>
                        </a:ln>
                      </wps:spPr>
                      <wps:txbx>
                        <w:txbxContent>
                          <w:p w14:paraId="16CFAA0E" w14:textId="77777777" w:rsidR="00F458D5" w:rsidRPr="00556E8B" w:rsidRDefault="00F458D5" w:rsidP="00F458D5">
                            <w:pPr>
                              <w:jc w:val="center"/>
                              <w:rPr>
                                <w:rFonts w:ascii="Poppins SemiBold" w:hAnsi="Poppins SemiBold" w:cs="Poppins SemiBold"/>
                                <w:color w:val="E31B49"/>
                                <w:sz w:val="24"/>
                                <w:szCs w:val="24"/>
                              </w:rPr>
                            </w:pPr>
                            <w:r w:rsidRPr="00556E8B">
                              <w:rPr>
                                <w:rFonts w:ascii="Poppins SemiBold" w:hAnsi="Poppins SemiBold" w:cs="Poppins SemiBold"/>
                                <w:color w:val="E31B49"/>
                                <w:sz w:val="24"/>
                                <w:szCs w:val="24"/>
                              </w:rPr>
                              <w:t>Please note</w:t>
                            </w:r>
                            <w:r>
                              <w:rPr>
                                <w:rFonts w:ascii="Poppins SemiBold" w:hAnsi="Poppins SemiBold" w:cs="Poppins SemiBold"/>
                                <w:color w:val="E31B49"/>
                                <w:sz w:val="24"/>
                                <w:szCs w:val="24"/>
                              </w:rPr>
                              <w:t>,</w:t>
                            </w:r>
                            <w:r w:rsidRPr="00556E8B">
                              <w:rPr>
                                <w:rFonts w:ascii="Poppins SemiBold" w:hAnsi="Poppins SemiBold" w:cs="Poppins SemiBold"/>
                                <w:color w:val="E31B49"/>
                                <w:sz w:val="24"/>
                                <w:szCs w:val="24"/>
                              </w:rPr>
                              <w:t xml:space="preserve"> this document has</w:t>
                            </w:r>
                            <w:r>
                              <w:rPr>
                                <w:rFonts w:ascii="Poppins SemiBold" w:hAnsi="Poppins SemiBold" w:cs="Poppins SemiBold"/>
                                <w:color w:val="E31B49"/>
                                <w:sz w:val="24"/>
                                <w:szCs w:val="24"/>
                              </w:rPr>
                              <w:t>n'</w:t>
                            </w:r>
                            <w:r w:rsidRPr="00556E8B">
                              <w:rPr>
                                <w:rFonts w:ascii="Poppins SemiBold" w:hAnsi="Poppins SemiBold" w:cs="Poppins SemiBold"/>
                                <w:color w:val="E31B49"/>
                                <w:sz w:val="24"/>
                                <w:szCs w:val="24"/>
                              </w:rPr>
                              <w:t>t been amended or reviewed in the context of the Covid-19 pandemic. Given the changing environment, users of this document are asked to consider their specific requirements, seeking advice where necessary from their own advisors.</w:t>
                            </w:r>
                          </w:p>
                          <w:p w14:paraId="37BBA710" w14:textId="77777777" w:rsidR="00F458D5" w:rsidRDefault="00F458D5" w:rsidP="00F458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03D38" id="_x0000_t202" coordsize="21600,21600" o:spt="202" path="m,l,21600r21600,l21600,xe">
                <v:stroke joinstyle="miter"/>
                <v:path gradientshapeok="t" o:connecttype="rect"/>
              </v:shapetype>
              <v:shape id="Text Box 2" o:spid="_x0000_s1026" type="#_x0000_t202" style="position:absolute;left:0;text-align:left;margin-left:0;margin-top:74.45pt;width:450.4pt;height:10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">
                <v:textbox>
                  <w:txbxContent>
                    <w:p w14:paraId="16CFAA0E" w14:textId="77777777" w:rsidR="00F458D5" w:rsidRPr="00556E8B" w:rsidRDefault="00F458D5" w:rsidP="00F458D5">
                      <w:pPr>
                        <w:jc w:val="center"/>
                        <w:rPr>
                          <w:rFonts w:ascii="Poppins SemiBold" w:hAnsi="Poppins SemiBold" w:cs="Poppins SemiBold"/>
                          <w:color w:val="E31B49"/>
                          <w:sz w:val="24"/>
                          <w:szCs w:val="24"/>
                        </w:rPr>
                      </w:pPr>
                      <w:r w:rsidRPr="00556E8B">
                        <w:rPr>
                          <w:rFonts w:ascii="Poppins SemiBold" w:hAnsi="Poppins SemiBold" w:cs="Poppins SemiBold"/>
                          <w:color w:val="E31B49"/>
                          <w:sz w:val="24"/>
                          <w:szCs w:val="24"/>
                        </w:rPr>
                        <w:t>Please note</w:t>
                      </w:r>
                      <w:r>
                        <w:rPr>
                          <w:rFonts w:ascii="Poppins SemiBold" w:hAnsi="Poppins SemiBold" w:cs="Poppins SemiBold"/>
                          <w:color w:val="E31B49"/>
                          <w:sz w:val="24"/>
                          <w:szCs w:val="24"/>
                        </w:rPr>
                        <w:t>,</w:t>
                      </w:r>
                      <w:r w:rsidRPr="00556E8B">
                        <w:rPr>
                          <w:rFonts w:ascii="Poppins SemiBold" w:hAnsi="Poppins SemiBold" w:cs="Poppins SemiBold"/>
                          <w:color w:val="E31B49"/>
                          <w:sz w:val="24"/>
                          <w:szCs w:val="24"/>
                        </w:rPr>
                        <w:t xml:space="preserve"> this document has</w:t>
                      </w:r>
                      <w:r>
                        <w:rPr>
                          <w:rFonts w:ascii="Poppins SemiBold" w:hAnsi="Poppins SemiBold" w:cs="Poppins SemiBold"/>
                          <w:color w:val="E31B49"/>
                          <w:sz w:val="24"/>
                          <w:szCs w:val="24"/>
                        </w:rPr>
                        <w:t>n'</w:t>
                      </w:r>
                      <w:r w:rsidRPr="00556E8B">
                        <w:rPr>
                          <w:rFonts w:ascii="Poppins SemiBold" w:hAnsi="Poppins SemiBold" w:cs="Poppins SemiBold"/>
                          <w:color w:val="E31B49"/>
                          <w:sz w:val="24"/>
                          <w:szCs w:val="24"/>
                        </w:rPr>
                        <w:t>t been amended or reviewed in the context of the Covid-19 pandemic. Given the changing environment, users of this document are asked to consider their specific requirements, seeking advice where necessary from their own advisors.</w:t>
                      </w:r>
                    </w:p>
                    <w:p w14:paraId="37BBA710" w14:textId="77777777" w:rsidR="00F458D5" w:rsidRDefault="00F458D5" w:rsidP="00F458D5"/>
                  </w:txbxContent>
                </v:textbox>
                <w10:wrap type="square"/>
              </v:shape>
            </w:pict>
          </mc:Fallback>
        </mc:AlternateContent>
      </w:r>
      <w:r w:rsidRPr="00556E8B">
        <w:rPr>
          <w:rFonts w:ascii="Poppins SemiBold" w:hAnsi="Poppins SemiBold" w:cs="Poppins SemiBold"/>
          <w:b/>
          <w:bCs/>
          <w:sz w:val="36"/>
          <w:szCs w:val="36"/>
        </w:rPr>
        <w:t>(Schedule 5 of the Leisure Operating Contract)</w:t>
      </w:r>
    </w:p>
    <w:p w14:paraId="10D93684" w14:textId="1C625A5C" w:rsidR="00603080" w:rsidRDefault="00603080" w:rsidP="00BA3C1C">
      <w:pPr>
        <w:pStyle w:val="BPText"/>
        <w:numPr>
          <w:ilvl w:val="0"/>
          <w:numId w:val="0"/>
        </w:numPr>
        <w:ind w:left="720"/>
        <w:jc w:val="center"/>
        <w:rPr>
          <w:rFonts w:cstheme="minorHAnsi"/>
          <w:b/>
          <w:bCs/>
        </w:rPr>
      </w:pPr>
    </w:p>
    <w:p w14:paraId="04313C3D" w14:textId="6FE0A834" w:rsidR="00F458D5" w:rsidRDefault="00F458D5" w:rsidP="00BA3C1C">
      <w:pPr>
        <w:pStyle w:val="BPText"/>
        <w:numPr>
          <w:ilvl w:val="0"/>
          <w:numId w:val="0"/>
        </w:numPr>
        <w:ind w:left="720"/>
        <w:jc w:val="center"/>
        <w:rPr>
          <w:rFonts w:cstheme="minorHAnsi"/>
          <w:b/>
          <w:bCs/>
        </w:rPr>
      </w:pPr>
    </w:p>
    <w:p w14:paraId="18A1CE00" w14:textId="12689A43" w:rsidR="00F458D5" w:rsidRDefault="00F458D5" w:rsidP="00BA3C1C">
      <w:pPr>
        <w:pStyle w:val="BPText"/>
        <w:numPr>
          <w:ilvl w:val="0"/>
          <w:numId w:val="0"/>
        </w:numPr>
        <w:ind w:left="720"/>
        <w:jc w:val="center"/>
        <w:rPr>
          <w:rFonts w:cstheme="minorHAnsi"/>
          <w:b/>
          <w:bCs/>
        </w:rPr>
      </w:pPr>
    </w:p>
    <w:p w14:paraId="51F2C206" w14:textId="690A372B" w:rsidR="00F458D5" w:rsidRDefault="00F458D5" w:rsidP="00BA3C1C">
      <w:pPr>
        <w:pStyle w:val="BPText"/>
        <w:numPr>
          <w:ilvl w:val="0"/>
          <w:numId w:val="0"/>
        </w:numPr>
        <w:ind w:left="720"/>
        <w:jc w:val="center"/>
        <w:rPr>
          <w:rFonts w:cstheme="minorHAnsi"/>
          <w:b/>
          <w:bCs/>
        </w:rPr>
      </w:pPr>
    </w:p>
    <w:p w14:paraId="47F36867" w14:textId="5FF913F4" w:rsidR="00F458D5" w:rsidRDefault="00F458D5" w:rsidP="00BA3C1C">
      <w:pPr>
        <w:pStyle w:val="BPText"/>
        <w:numPr>
          <w:ilvl w:val="0"/>
          <w:numId w:val="0"/>
        </w:numPr>
        <w:ind w:left="720"/>
        <w:jc w:val="center"/>
        <w:rPr>
          <w:rFonts w:cstheme="minorHAnsi"/>
          <w:b/>
          <w:bCs/>
        </w:rPr>
      </w:pPr>
    </w:p>
    <w:p w14:paraId="717F5DFD" w14:textId="3E45B7C2" w:rsidR="00F458D5" w:rsidRDefault="00F458D5" w:rsidP="00BA3C1C">
      <w:pPr>
        <w:pStyle w:val="BPText"/>
        <w:numPr>
          <w:ilvl w:val="0"/>
          <w:numId w:val="0"/>
        </w:numPr>
        <w:ind w:left="720"/>
        <w:jc w:val="center"/>
        <w:rPr>
          <w:rFonts w:cstheme="minorHAnsi"/>
          <w:b/>
          <w:bCs/>
        </w:rPr>
      </w:pPr>
    </w:p>
    <w:p w14:paraId="13A76944" w14:textId="187E1CBD" w:rsidR="00F458D5" w:rsidRDefault="00F458D5" w:rsidP="00BA3C1C">
      <w:pPr>
        <w:pStyle w:val="BPText"/>
        <w:numPr>
          <w:ilvl w:val="0"/>
          <w:numId w:val="0"/>
        </w:numPr>
        <w:ind w:left="720"/>
        <w:jc w:val="center"/>
        <w:rPr>
          <w:rFonts w:cstheme="minorHAnsi"/>
          <w:b/>
          <w:bCs/>
        </w:rPr>
      </w:pPr>
    </w:p>
    <w:p w14:paraId="392139A1" w14:textId="4AACAD74" w:rsidR="00F458D5" w:rsidRDefault="00F458D5" w:rsidP="00BA3C1C">
      <w:pPr>
        <w:pStyle w:val="BPText"/>
        <w:numPr>
          <w:ilvl w:val="0"/>
          <w:numId w:val="0"/>
        </w:numPr>
        <w:ind w:left="720"/>
        <w:jc w:val="center"/>
        <w:rPr>
          <w:rFonts w:cstheme="minorHAnsi"/>
          <w:b/>
          <w:bCs/>
        </w:rPr>
      </w:pPr>
    </w:p>
    <w:p w14:paraId="5D871E6B" w14:textId="23A6E290" w:rsidR="00F458D5" w:rsidRDefault="00F458D5" w:rsidP="00BA3C1C">
      <w:pPr>
        <w:pStyle w:val="BPText"/>
        <w:numPr>
          <w:ilvl w:val="0"/>
          <w:numId w:val="0"/>
        </w:numPr>
        <w:ind w:left="720"/>
        <w:jc w:val="center"/>
        <w:rPr>
          <w:rFonts w:cstheme="minorHAnsi"/>
          <w:b/>
          <w:bCs/>
        </w:rPr>
      </w:pPr>
    </w:p>
    <w:p w14:paraId="544E732C" w14:textId="60A5360D" w:rsidR="00F458D5" w:rsidRDefault="00F458D5" w:rsidP="00BA3C1C">
      <w:pPr>
        <w:pStyle w:val="BPText"/>
        <w:numPr>
          <w:ilvl w:val="0"/>
          <w:numId w:val="0"/>
        </w:numPr>
        <w:ind w:left="720"/>
        <w:jc w:val="center"/>
        <w:rPr>
          <w:rFonts w:cstheme="minorHAnsi"/>
          <w:b/>
          <w:bCs/>
        </w:rPr>
      </w:pPr>
    </w:p>
    <w:p w14:paraId="3D176D1C" w14:textId="46C1A396" w:rsidR="00F458D5" w:rsidRDefault="00F458D5" w:rsidP="00BA3C1C">
      <w:pPr>
        <w:pStyle w:val="BPText"/>
        <w:numPr>
          <w:ilvl w:val="0"/>
          <w:numId w:val="0"/>
        </w:numPr>
        <w:ind w:left="720"/>
        <w:jc w:val="center"/>
        <w:rPr>
          <w:rFonts w:cstheme="minorHAnsi"/>
          <w:b/>
          <w:bCs/>
        </w:rPr>
      </w:pPr>
    </w:p>
    <w:p w14:paraId="0DAD9839" w14:textId="77777777" w:rsidR="00F458D5" w:rsidRDefault="00F458D5" w:rsidP="00BA3C1C">
      <w:pPr>
        <w:pStyle w:val="BPText"/>
        <w:numPr>
          <w:ilvl w:val="0"/>
          <w:numId w:val="0"/>
        </w:numPr>
        <w:ind w:left="720"/>
        <w:jc w:val="center"/>
        <w:rPr>
          <w:rFonts w:cstheme="minorHAnsi"/>
          <w:b/>
          <w:bCs/>
        </w:rPr>
      </w:pPr>
    </w:p>
    <w:p w14:paraId="052129E6" w14:textId="77777777" w:rsidR="00603080" w:rsidRDefault="00603080" w:rsidP="00BA3C1C">
      <w:pPr>
        <w:pStyle w:val="BPText"/>
        <w:numPr>
          <w:ilvl w:val="0"/>
          <w:numId w:val="0"/>
        </w:numPr>
        <w:ind w:left="720"/>
        <w:jc w:val="center"/>
        <w:rPr>
          <w:rFonts w:cstheme="minorHAnsi"/>
          <w:b/>
          <w:bCs/>
        </w:rPr>
      </w:pPr>
    </w:p>
    <w:p w14:paraId="67AED8CE" w14:textId="77777777" w:rsidR="00F458D5" w:rsidRDefault="00F458D5" w:rsidP="00BA3C1C">
      <w:pPr>
        <w:pStyle w:val="BPText"/>
        <w:numPr>
          <w:ilvl w:val="0"/>
          <w:numId w:val="0"/>
        </w:numPr>
        <w:ind w:left="720"/>
        <w:jc w:val="center"/>
        <w:rPr>
          <w:rFonts w:cstheme="minorHAnsi"/>
          <w:b/>
          <w:bCs/>
        </w:rPr>
      </w:pPr>
    </w:p>
    <w:p w14:paraId="4980B9D3" w14:textId="57B5774E" w:rsidR="00BA3C1C" w:rsidRPr="00D91DA3" w:rsidRDefault="00BA3C1C" w:rsidP="00BA3C1C">
      <w:pPr>
        <w:pStyle w:val="BPText"/>
        <w:numPr>
          <w:ilvl w:val="0"/>
          <w:numId w:val="0"/>
        </w:numPr>
        <w:ind w:left="720"/>
        <w:jc w:val="center"/>
        <w:rPr>
          <w:rFonts w:cstheme="minorHAnsi"/>
          <w:b/>
          <w:bCs/>
        </w:rPr>
      </w:pPr>
      <w:r w:rsidRPr="00D91DA3">
        <w:rPr>
          <w:rFonts w:cstheme="minorHAnsi"/>
          <w:b/>
          <w:bCs/>
        </w:rPr>
        <w:t>SCHEDULE 5</w:t>
      </w:r>
    </w:p>
    <w:p w14:paraId="3907F4EC" w14:textId="1033640B" w:rsidR="009531CF" w:rsidRPr="00D91DA3" w:rsidRDefault="00EE103F" w:rsidP="009531CF">
      <w:pPr>
        <w:pStyle w:val="BPHeading"/>
        <w:numPr>
          <w:ilvl w:val="0"/>
          <w:numId w:val="0"/>
        </w:numPr>
        <w:ind w:left="720"/>
        <w:jc w:val="center"/>
        <w:rPr>
          <w:rFonts w:asciiTheme="minorHAnsi" w:hAnsiTheme="minorHAnsi" w:cstheme="minorHAnsi"/>
        </w:rPr>
      </w:pPr>
      <w:r w:rsidRPr="00D91DA3">
        <w:rPr>
          <w:rFonts w:asciiTheme="minorHAnsi" w:hAnsiTheme="minorHAnsi" w:cstheme="minorHAnsi"/>
        </w:rPr>
        <w:t xml:space="preserve">PAYMENT AND </w:t>
      </w:r>
      <w:r w:rsidR="009531CF" w:rsidRPr="00D91DA3">
        <w:rPr>
          <w:rFonts w:asciiTheme="minorHAnsi" w:hAnsiTheme="minorHAnsi" w:cstheme="minorHAnsi"/>
        </w:rPr>
        <w:t>PERFORMANCE MONITORING SYSTEM</w:t>
      </w:r>
    </w:p>
    <w:p w14:paraId="62980747" w14:textId="77777777" w:rsidR="009531CF" w:rsidRPr="00D91DA3" w:rsidRDefault="009531CF" w:rsidP="009531CF">
      <w:pPr>
        <w:pStyle w:val="BPText"/>
        <w:numPr>
          <w:ilvl w:val="0"/>
          <w:numId w:val="0"/>
        </w:numPr>
        <w:ind w:left="720"/>
        <w:rPr>
          <w:rFonts w:cstheme="minorHAnsi"/>
        </w:rPr>
      </w:pPr>
    </w:p>
    <w:p w14:paraId="646A6E27" w14:textId="0C49BAEB" w:rsidR="00623270" w:rsidRDefault="00623270" w:rsidP="0072051B">
      <w:pPr>
        <w:pStyle w:val="BPHeading"/>
        <w:rPr>
          <w:rFonts w:asciiTheme="minorHAnsi" w:hAnsiTheme="minorHAnsi" w:cstheme="minorHAnsi"/>
        </w:rPr>
      </w:pPr>
      <w:r>
        <w:rPr>
          <w:rFonts w:asciiTheme="minorHAnsi" w:hAnsiTheme="minorHAnsi" w:cstheme="minorHAnsi"/>
        </w:rPr>
        <w:t>Definitions</w:t>
      </w:r>
    </w:p>
    <w:p w14:paraId="0394767B" w14:textId="7F05BD12" w:rsidR="00623270" w:rsidRDefault="00623270" w:rsidP="00672977">
      <w:pPr>
        <w:pStyle w:val="BPText"/>
      </w:pPr>
      <w:r>
        <w:t>Capitalised terms and expressions used in this Schedule 5 shall, where the context permits or requires, have the same meaning as set out in Clause 1 (Definitions and Interpretation) of this Agreement. In addition, the following words and expressions shall have the meanings set out below:</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06"/>
      </w:tblGrid>
      <w:tr w:rsidR="00623270" w14:paraId="430CD0B0" w14:textId="77777777" w:rsidTr="00672977">
        <w:tc>
          <w:tcPr>
            <w:tcW w:w="3261" w:type="dxa"/>
          </w:tcPr>
          <w:p w14:paraId="50493CB4" w14:textId="01F42CE8" w:rsidR="00623270" w:rsidRDefault="00623270" w:rsidP="00623270">
            <w:r>
              <w:t>"</w:t>
            </w:r>
            <w:r w:rsidRPr="00672977">
              <w:rPr>
                <w:b/>
              </w:rPr>
              <w:t>Annual Payment</w:t>
            </w:r>
            <w:r>
              <w:t>"</w:t>
            </w:r>
          </w:p>
        </w:tc>
        <w:tc>
          <w:tcPr>
            <w:tcW w:w="5306" w:type="dxa"/>
          </w:tcPr>
          <w:p w14:paraId="24AAAF1E" w14:textId="38A43E36" w:rsidR="00623270" w:rsidRDefault="00623270" w:rsidP="00623270">
            <w:r>
              <w:t>the amount payable [</w:t>
            </w:r>
            <w:r w:rsidR="0083017F">
              <w:t>by the Operator to the Authority]</w:t>
            </w:r>
            <w:r w:rsidR="00B41211">
              <w:rPr>
                <w:rStyle w:val="FootnoteReference"/>
              </w:rPr>
              <w:footnoteReference w:id="1"/>
            </w:r>
            <w:r w:rsidR="0083017F">
              <w:t xml:space="preserve"> in respect of each Contract Year, as set out in the table at paragraph [2.6] below and adjusted in accordance with paragraph 3 below</w:t>
            </w:r>
          </w:p>
        </w:tc>
      </w:tr>
      <w:tr w:rsidR="00623270" w14:paraId="3FC36518" w14:textId="77777777" w:rsidTr="00672977">
        <w:tc>
          <w:tcPr>
            <w:tcW w:w="3261" w:type="dxa"/>
          </w:tcPr>
          <w:p w14:paraId="5DAED204" w14:textId="5B3CEDC1" w:rsidR="00623270" w:rsidRDefault="0083017F" w:rsidP="00623270">
            <w:r>
              <w:t>"</w:t>
            </w:r>
            <w:r w:rsidRPr="00672977">
              <w:rPr>
                <w:b/>
              </w:rPr>
              <w:t>Indexed Annual Payment</w:t>
            </w:r>
            <w:r>
              <w:t>" or "</w:t>
            </w:r>
            <w:r w:rsidRPr="00672977">
              <w:rPr>
                <w:b/>
              </w:rPr>
              <w:t>IAP</w:t>
            </w:r>
            <w:r>
              <w:t>"</w:t>
            </w:r>
          </w:p>
        </w:tc>
        <w:tc>
          <w:tcPr>
            <w:tcW w:w="5306" w:type="dxa"/>
          </w:tcPr>
          <w:p w14:paraId="16BBDABE" w14:textId="0BB0F0FD" w:rsidR="00623270" w:rsidRDefault="0083017F" w:rsidP="0083017F">
            <w:r>
              <w:t>the Annual Payment as adjusted from time to time in accordance with paragraph 3 below</w:t>
            </w:r>
          </w:p>
        </w:tc>
      </w:tr>
      <w:tr w:rsidR="00623270" w14:paraId="3C8DA5F2" w14:textId="77777777" w:rsidTr="00672977">
        <w:tc>
          <w:tcPr>
            <w:tcW w:w="3261" w:type="dxa"/>
          </w:tcPr>
          <w:p w14:paraId="460A1ACB" w14:textId="3A77061F" w:rsidR="00623270" w:rsidRDefault="0083017F" w:rsidP="0083017F">
            <w:r>
              <w:t>"</w:t>
            </w:r>
            <w:r w:rsidRPr="00672977">
              <w:rPr>
                <w:b/>
              </w:rPr>
              <w:t>Monthly Payment</w:t>
            </w:r>
            <w:r>
              <w:t>"</w:t>
            </w:r>
          </w:p>
        </w:tc>
        <w:tc>
          <w:tcPr>
            <w:tcW w:w="5306" w:type="dxa"/>
          </w:tcPr>
          <w:p w14:paraId="0CB2A5C1" w14:textId="43614F45" w:rsidR="00623270" w:rsidRDefault="0083017F" w:rsidP="0083017F">
            <w:r>
              <w:t>the gross monthly payment to be made by the [Operator to the Authority] as calculated in accordance with paragraph [2.1] below</w:t>
            </w:r>
          </w:p>
        </w:tc>
      </w:tr>
      <w:tr w:rsidR="0083017F" w14:paraId="7ED18ABC" w14:textId="77777777" w:rsidTr="00623270">
        <w:tc>
          <w:tcPr>
            <w:tcW w:w="3261" w:type="dxa"/>
          </w:tcPr>
          <w:p w14:paraId="536265FD" w14:textId="0A1F2183" w:rsidR="0083017F" w:rsidRDefault="00B41211" w:rsidP="0083017F">
            <w:r>
              <w:t>"</w:t>
            </w:r>
            <w:r w:rsidRPr="00672977">
              <w:rPr>
                <w:b/>
              </w:rPr>
              <w:t>Contract Quarter</w:t>
            </w:r>
            <w:r>
              <w:t>"</w:t>
            </w:r>
          </w:p>
        </w:tc>
        <w:tc>
          <w:tcPr>
            <w:tcW w:w="5306" w:type="dxa"/>
          </w:tcPr>
          <w:p w14:paraId="00EF7E6B" w14:textId="072ADDD7" w:rsidR="0083017F" w:rsidRDefault="00B41211" w:rsidP="00407F72">
            <w:r>
              <w:t xml:space="preserve">each period of three consecutive Contract Months </w:t>
            </w:r>
            <w:r w:rsidR="00407F72">
              <w:t xml:space="preserve">(or part thereof) in the period from (and including) the Contract Month in which the Commencement Date occurs to (and including) the Contract Month in which the earlier to occur of the Expiry Date and the Termination Date falls </w:t>
            </w:r>
          </w:p>
        </w:tc>
      </w:tr>
      <w:tr w:rsidR="00407F72" w14:paraId="177895E9" w14:textId="77777777" w:rsidTr="00623270">
        <w:tc>
          <w:tcPr>
            <w:tcW w:w="3261" w:type="dxa"/>
          </w:tcPr>
          <w:p w14:paraId="3338FFA5" w14:textId="7454A418" w:rsidR="00407F72" w:rsidRDefault="00407F72" w:rsidP="0083017F">
            <w:r>
              <w:t>"</w:t>
            </w:r>
            <w:r w:rsidRPr="00672977">
              <w:rPr>
                <w:b/>
              </w:rPr>
              <w:t>Facility Performance Failure</w:t>
            </w:r>
            <w:r>
              <w:t>"</w:t>
            </w:r>
          </w:p>
        </w:tc>
        <w:tc>
          <w:tcPr>
            <w:tcW w:w="5306" w:type="dxa"/>
          </w:tcPr>
          <w:p w14:paraId="2CB42EEA" w14:textId="27887027" w:rsidR="00407F72" w:rsidRDefault="00F5421F" w:rsidP="00F5421F">
            <w:r>
              <w:t xml:space="preserve">a failure of the Operator </w:t>
            </w:r>
            <w:r w:rsidRPr="00E940C7">
              <w:rPr>
                <w:rFonts w:cstheme="minorHAnsi"/>
              </w:rPr>
              <w:t xml:space="preserve">to meet </w:t>
            </w:r>
            <w:r>
              <w:rPr>
                <w:rFonts w:cstheme="minorHAnsi"/>
              </w:rPr>
              <w:t xml:space="preserve">any Performance </w:t>
            </w:r>
            <w:proofErr w:type="gramStart"/>
            <w:r>
              <w:rPr>
                <w:rFonts w:cstheme="minorHAnsi"/>
              </w:rPr>
              <w:t>Standard  and</w:t>
            </w:r>
            <w:proofErr w:type="gramEnd"/>
            <w:r>
              <w:rPr>
                <w:rFonts w:cstheme="minorHAnsi"/>
              </w:rPr>
              <w:t>/or  Operator Commitment Standard set out in Tables 3 and 4 (respectively) of paragraph 6 below</w:t>
            </w:r>
          </w:p>
        </w:tc>
      </w:tr>
      <w:tr w:rsidR="001E50C5" w14:paraId="4388FA31" w14:textId="77777777" w:rsidTr="00623270">
        <w:tc>
          <w:tcPr>
            <w:tcW w:w="3261" w:type="dxa"/>
          </w:tcPr>
          <w:p w14:paraId="12801CF2" w14:textId="78F31432" w:rsidR="001E50C5" w:rsidRDefault="001E50C5" w:rsidP="0083017F">
            <w:r>
              <w:t>"</w:t>
            </w:r>
            <w:r w:rsidRPr="00672977">
              <w:rPr>
                <w:b/>
              </w:rPr>
              <w:t>Logged Time</w:t>
            </w:r>
            <w:r>
              <w:t>"</w:t>
            </w:r>
          </w:p>
        </w:tc>
        <w:tc>
          <w:tcPr>
            <w:tcW w:w="5306" w:type="dxa"/>
          </w:tcPr>
          <w:p w14:paraId="57E33C31" w14:textId="205C1318" w:rsidR="001E50C5" w:rsidRDefault="001E50C5" w:rsidP="00623B1C">
            <w:r>
              <w:t>as defined in paragraph [</w:t>
            </w:r>
            <w:r w:rsidR="00197CCB">
              <w:t>5</w:t>
            </w:r>
            <w:r>
              <w:t>.7] below</w:t>
            </w:r>
          </w:p>
        </w:tc>
      </w:tr>
      <w:tr w:rsidR="00D340BF" w14:paraId="479B1633" w14:textId="77777777" w:rsidTr="00623270">
        <w:tc>
          <w:tcPr>
            <w:tcW w:w="3261" w:type="dxa"/>
          </w:tcPr>
          <w:p w14:paraId="7A241858" w14:textId="505C21E6" w:rsidR="00D340BF" w:rsidRDefault="00D340BF" w:rsidP="0083017F">
            <w:r>
              <w:t>"</w:t>
            </w:r>
            <w:r w:rsidRPr="00672977">
              <w:rPr>
                <w:b/>
              </w:rPr>
              <w:t>Quarterly Performance Adjustment Payments</w:t>
            </w:r>
            <w:r>
              <w:t>"</w:t>
            </w:r>
          </w:p>
        </w:tc>
        <w:tc>
          <w:tcPr>
            <w:tcW w:w="5306" w:type="dxa"/>
          </w:tcPr>
          <w:p w14:paraId="55C6D30A" w14:textId="075536B4" w:rsidR="00D340BF" w:rsidRDefault="00D340BF" w:rsidP="00623B1C">
            <w:r>
              <w:t xml:space="preserve">the </w:t>
            </w:r>
            <w:r w:rsidR="00623B1C">
              <w:t>Performance Adjustment P</w:t>
            </w:r>
            <w:r>
              <w:t>ayments to be made in respect of each Contract Quarter, as calculated in accordance with this Schedule 5</w:t>
            </w:r>
          </w:p>
        </w:tc>
      </w:tr>
      <w:tr w:rsidR="00D340BF" w14:paraId="0B1EE635" w14:textId="77777777" w:rsidTr="00623270">
        <w:tc>
          <w:tcPr>
            <w:tcW w:w="3261" w:type="dxa"/>
          </w:tcPr>
          <w:p w14:paraId="7C931EEF" w14:textId="42D68ED3" w:rsidR="00D340BF" w:rsidRDefault="00D340BF" w:rsidP="0083017F">
            <w:r>
              <w:t>"</w:t>
            </w:r>
            <w:r w:rsidRPr="00672977">
              <w:rPr>
                <w:b/>
              </w:rPr>
              <w:t>Performance Adjustment</w:t>
            </w:r>
            <w:r w:rsidR="00623B1C">
              <w:rPr>
                <w:b/>
              </w:rPr>
              <w:t xml:space="preserve"> Payment</w:t>
            </w:r>
            <w:r w:rsidRPr="00672977">
              <w:rPr>
                <w:b/>
              </w:rPr>
              <w:t>s</w:t>
            </w:r>
            <w:r>
              <w:t>"</w:t>
            </w:r>
          </w:p>
        </w:tc>
        <w:tc>
          <w:tcPr>
            <w:tcW w:w="5306" w:type="dxa"/>
          </w:tcPr>
          <w:p w14:paraId="3316C20B" w14:textId="6B2038CE" w:rsidR="00D340BF" w:rsidRDefault="00452F4D" w:rsidP="00F5421F">
            <w:r>
              <w:t>the payments to be made in respect of Facility Performance Failures, as calculated in accordance with this Schedule 5</w:t>
            </w:r>
          </w:p>
        </w:tc>
      </w:tr>
      <w:tr w:rsidR="00D340BF" w14:paraId="7B101732" w14:textId="77777777" w:rsidTr="00623270">
        <w:tc>
          <w:tcPr>
            <w:tcW w:w="3261" w:type="dxa"/>
          </w:tcPr>
          <w:p w14:paraId="38A528C4" w14:textId="03B75D2E" w:rsidR="00D340BF" w:rsidRDefault="00D340BF" w:rsidP="0083017F">
            <w:r>
              <w:t>"</w:t>
            </w:r>
            <w:r w:rsidRPr="00672977">
              <w:rPr>
                <w:b/>
              </w:rPr>
              <w:t>Performance Adjustment Points</w:t>
            </w:r>
            <w:r>
              <w:t>"</w:t>
            </w:r>
          </w:p>
        </w:tc>
        <w:tc>
          <w:tcPr>
            <w:tcW w:w="5306" w:type="dxa"/>
          </w:tcPr>
          <w:p w14:paraId="3319AD0A" w14:textId="4E30377D" w:rsidR="00D340BF" w:rsidRDefault="00452F4D" w:rsidP="00407F72">
            <w:r>
              <w:t>the points awarded for each Facility Performance Failure, calculated in accordance with this Schedule 5</w:t>
            </w:r>
          </w:p>
        </w:tc>
      </w:tr>
      <w:tr w:rsidR="00452F4D" w14:paraId="58C5E1EA" w14:textId="77777777" w:rsidTr="00623270">
        <w:tc>
          <w:tcPr>
            <w:tcW w:w="3261" w:type="dxa"/>
          </w:tcPr>
          <w:p w14:paraId="7A95FA6F" w14:textId="77777777" w:rsidR="00452F4D" w:rsidRDefault="00452F4D" w:rsidP="0083017F"/>
        </w:tc>
        <w:tc>
          <w:tcPr>
            <w:tcW w:w="5306" w:type="dxa"/>
          </w:tcPr>
          <w:p w14:paraId="66B56A8F" w14:textId="77777777" w:rsidR="00452F4D" w:rsidRDefault="00452F4D" w:rsidP="00407F72"/>
        </w:tc>
      </w:tr>
    </w:tbl>
    <w:p w14:paraId="3DA5741E" w14:textId="4680B7B3" w:rsidR="00623270" w:rsidRDefault="00623270" w:rsidP="00672977"/>
    <w:p w14:paraId="61007E3F" w14:textId="6210A90E" w:rsidR="0003539F" w:rsidRPr="0072051B" w:rsidRDefault="0003539F" w:rsidP="0072051B">
      <w:pPr>
        <w:pStyle w:val="BPHeading"/>
        <w:rPr>
          <w:rFonts w:asciiTheme="minorHAnsi" w:hAnsiTheme="minorHAnsi" w:cstheme="minorHAnsi"/>
        </w:rPr>
      </w:pPr>
      <w:r w:rsidRPr="00D91DA3">
        <w:rPr>
          <w:rFonts w:asciiTheme="minorHAnsi" w:hAnsiTheme="minorHAnsi" w:cstheme="minorHAnsi"/>
        </w:rPr>
        <w:lastRenderedPageBreak/>
        <w:t>Payment Mechanism</w:t>
      </w:r>
    </w:p>
    <w:p w14:paraId="6AF82242" w14:textId="543CAA12" w:rsidR="0003539F" w:rsidRPr="00D91DA3" w:rsidRDefault="0003539F" w:rsidP="0003539F">
      <w:pPr>
        <w:pStyle w:val="BPText"/>
        <w:rPr>
          <w:rFonts w:cstheme="minorHAnsi"/>
        </w:rPr>
      </w:pPr>
      <w:bookmarkStart w:id="0" w:name="_Ref524957736"/>
      <w:r w:rsidRPr="00D91DA3">
        <w:rPr>
          <w:rFonts w:cstheme="minorHAnsi"/>
        </w:rPr>
        <w:t>The Monthly Payment</w:t>
      </w:r>
      <w:r>
        <w:rPr>
          <w:rFonts w:cstheme="minorHAnsi"/>
        </w:rPr>
        <w:t>s</w:t>
      </w:r>
      <w:r w:rsidRPr="00D91DA3">
        <w:rPr>
          <w:rFonts w:cstheme="minorHAnsi"/>
        </w:rPr>
        <w:t xml:space="preserve"> </w:t>
      </w:r>
      <w:bookmarkEnd w:id="0"/>
      <w:r w:rsidRPr="00D91DA3">
        <w:rPr>
          <w:rFonts w:cstheme="minorHAnsi"/>
        </w:rPr>
        <w:t xml:space="preserve">shall </w:t>
      </w:r>
      <w:r w:rsidR="0083017F">
        <w:rPr>
          <w:rFonts w:cstheme="minorHAnsi"/>
        </w:rPr>
        <w:t xml:space="preserve">be calculated in accordance with this paragraph 2.1 and paid </w:t>
      </w:r>
      <w:r w:rsidRPr="00D91DA3">
        <w:rPr>
          <w:rFonts w:cstheme="minorHAnsi"/>
        </w:rPr>
        <w:t>monthly in arrears in accordance with, and subject to, the provisions of this Schedule</w:t>
      </w:r>
      <w:r w:rsidR="0083017F">
        <w:rPr>
          <w:rFonts w:cstheme="minorHAnsi"/>
        </w:rPr>
        <w:t xml:space="preserve"> and Clause 36 (Payment) of this Agreement</w:t>
      </w:r>
      <w:r w:rsidR="0099499D">
        <w:rPr>
          <w:rFonts w:cstheme="minorHAnsi"/>
        </w:rPr>
        <w:t>:</w:t>
      </w:r>
    </w:p>
    <w:p w14:paraId="4C4722FB" w14:textId="77777777" w:rsidR="0003539F" w:rsidRPr="00D91DA3" w:rsidRDefault="0003539F" w:rsidP="0003539F">
      <w:pPr>
        <w:pStyle w:val="Body1"/>
        <w:rPr>
          <w:rFonts w:asciiTheme="minorHAnsi" w:hAnsiTheme="minorHAnsi" w:cstheme="minorHAnsi"/>
          <w:sz w:val="22"/>
          <w:szCs w:val="22"/>
        </w:rPr>
      </w:pPr>
      <w:r w:rsidRPr="00D91DA3">
        <w:rPr>
          <w:rFonts w:asciiTheme="minorHAnsi" w:hAnsiTheme="minorHAnsi" w:cstheme="minorHAnsi"/>
          <w:sz w:val="22"/>
          <w:szCs w:val="22"/>
        </w:rPr>
        <w:t>Monthly Payment (MP) = IAP/12</w:t>
      </w:r>
    </w:p>
    <w:p w14:paraId="6015CB54" w14:textId="77777777" w:rsidR="0003539F" w:rsidRPr="00D91DA3" w:rsidRDefault="0003539F" w:rsidP="0003539F">
      <w:pPr>
        <w:pStyle w:val="Body1"/>
        <w:rPr>
          <w:rFonts w:asciiTheme="minorHAnsi" w:hAnsiTheme="minorHAnsi" w:cstheme="minorHAnsi"/>
          <w:sz w:val="22"/>
          <w:szCs w:val="22"/>
        </w:rPr>
      </w:pPr>
      <w:r w:rsidRPr="00D91DA3">
        <w:rPr>
          <w:rFonts w:asciiTheme="minorHAnsi" w:hAnsiTheme="minorHAnsi" w:cstheme="minorHAnsi"/>
          <w:sz w:val="22"/>
          <w:szCs w:val="22"/>
        </w:rPr>
        <w:t xml:space="preserve">where IAP = Indexed Annual Payment for the relevant Contract Year. </w:t>
      </w:r>
    </w:p>
    <w:p w14:paraId="3F262EAE" w14:textId="77777777" w:rsidR="0003539F" w:rsidRPr="00D91DA3" w:rsidRDefault="0003539F" w:rsidP="00D91DA3">
      <w:pPr>
        <w:pStyle w:val="BPText"/>
        <w:rPr>
          <w:rFonts w:cstheme="minorHAnsi"/>
        </w:rPr>
      </w:pPr>
      <w:r w:rsidRPr="00D91DA3">
        <w:rPr>
          <w:rFonts w:cstheme="minorHAnsi"/>
        </w:rPr>
        <w:t>Where the Commencement Date occurs, or this Agreement expires or is terminated, part way through a Contract Month, the Monthly Payment shall be calculated pro rata to the number of days in such Contract Month.</w:t>
      </w:r>
    </w:p>
    <w:p w14:paraId="36D9A8E5" w14:textId="015394EC" w:rsidR="0003539F" w:rsidRPr="00D91DA3" w:rsidRDefault="0003539F" w:rsidP="0003539F">
      <w:pPr>
        <w:pStyle w:val="BPText"/>
        <w:rPr>
          <w:rFonts w:cstheme="minorHAnsi"/>
        </w:rPr>
      </w:pPr>
      <w:bookmarkStart w:id="1" w:name="_Ref524957944"/>
      <w:r w:rsidRPr="00D91DA3">
        <w:rPr>
          <w:rFonts w:cstheme="minorHAnsi"/>
        </w:rPr>
        <w:t xml:space="preserve">Performance Adjustment Points shall be </w:t>
      </w:r>
      <w:r w:rsidR="001E50C5">
        <w:rPr>
          <w:rFonts w:cstheme="minorHAnsi"/>
        </w:rPr>
        <w:t xml:space="preserve">applied </w:t>
      </w:r>
      <w:r w:rsidRPr="00D91DA3">
        <w:rPr>
          <w:rFonts w:cstheme="minorHAnsi"/>
        </w:rPr>
        <w:t xml:space="preserve">in respect of all Facility Performance Failures in each Contract Month. </w:t>
      </w:r>
    </w:p>
    <w:p w14:paraId="5731314E" w14:textId="7E84E16C" w:rsidR="0003539F" w:rsidRPr="00D91DA3" w:rsidRDefault="0003539F" w:rsidP="0003539F">
      <w:pPr>
        <w:pStyle w:val="BPText"/>
        <w:rPr>
          <w:rFonts w:cstheme="minorHAnsi"/>
        </w:rPr>
      </w:pPr>
      <w:r w:rsidRPr="00D91DA3">
        <w:rPr>
          <w:rFonts w:cstheme="minorHAnsi"/>
          <w:b/>
        </w:rPr>
        <w:t>[</w:t>
      </w:r>
      <w:r w:rsidRPr="00D91DA3">
        <w:rPr>
          <w:rFonts w:cstheme="minorHAnsi"/>
        </w:rPr>
        <w:t>Quarterly Performance Adjustment Payments</w:t>
      </w:r>
      <w:r w:rsidRPr="00D91DA3">
        <w:rPr>
          <w:rFonts w:cstheme="minorHAnsi"/>
          <w:b/>
        </w:rPr>
        <w:t>]</w:t>
      </w:r>
      <w:r w:rsidR="001E50C5">
        <w:rPr>
          <w:rStyle w:val="FootnoteReference"/>
          <w:rFonts w:cstheme="minorHAnsi"/>
        </w:rPr>
        <w:footnoteReference w:id="2"/>
      </w:r>
      <w:r w:rsidRPr="00D91DA3">
        <w:rPr>
          <w:rFonts w:cstheme="minorHAnsi"/>
        </w:rPr>
        <w:t xml:space="preserve"> in respect of each </w:t>
      </w:r>
      <w:r w:rsidRPr="00D91DA3">
        <w:rPr>
          <w:rFonts w:cstheme="minorHAnsi"/>
          <w:b/>
        </w:rPr>
        <w:t>[</w:t>
      </w:r>
      <w:r w:rsidRPr="00D91DA3">
        <w:rPr>
          <w:rFonts w:cstheme="minorHAnsi"/>
        </w:rPr>
        <w:t>Contract Quarter</w:t>
      </w:r>
      <w:r w:rsidRPr="00D91DA3">
        <w:rPr>
          <w:rFonts w:cstheme="minorHAnsi"/>
          <w:b/>
        </w:rPr>
        <w:t>]</w:t>
      </w:r>
      <w:r w:rsidRPr="00D91DA3">
        <w:rPr>
          <w:rFonts w:cstheme="minorHAnsi"/>
        </w:rPr>
        <w:t xml:space="preserve"> shall be calculated in accordance with </w:t>
      </w:r>
      <w:r w:rsidR="00AF7CFF">
        <w:rPr>
          <w:rFonts w:cstheme="minorHAnsi"/>
        </w:rPr>
        <w:t>paragraph [6] below in respect of Facility Performance Failures which are not rectified within the applicable timescales (as identified below) or which fall into Category A1 (as identified below)</w:t>
      </w:r>
      <w:r w:rsidR="006B5D26">
        <w:rPr>
          <w:rFonts w:cstheme="minorHAnsi"/>
        </w:rPr>
        <w:t xml:space="preserve"> </w:t>
      </w:r>
      <w:r w:rsidR="00AF7CFF">
        <w:rPr>
          <w:rFonts w:cstheme="minorHAnsi"/>
        </w:rPr>
        <w:t xml:space="preserve">and which occur or are subsisting </w:t>
      </w:r>
      <w:r w:rsidRPr="00D91DA3">
        <w:rPr>
          <w:rFonts w:cstheme="minorHAnsi"/>
        </w:rPr>
        <w:t xml:space="preserve">in each Contract Month </w:t>
      </w:r>
      <w:r w:rsidRPr="00D91DA3">
        <w:rPr>
          <w:rFonts w:cstheme="minorHAnsi"/>
          <w:b/>
        </w:rPr>
        <w:t>[</w:t>
      </w:r>
      <w:r w:rsidRPr="00D91DA3">
        <w:rPr>
          <w:rFonts w:cstheme="minorHAnsi"/>
        </w:rPr>
        <w:t>in such</w:t>
      </w:r>
      <w:r w:rsidRPr="00D91DA3">
        <w:rPr>
          <w:rFonts w:cstheme="minorHAnsi"/>
          <w:b/>
        </w:rPr>
        <w:t xml:space="preserve"> </w:t>
      </w:r>
      <w:r w:rsidRPr="00D91DA3">
        <w:rPr>
          <w:rFonts w:cstheme="minorHAnsi"/>
        </w:rPr>
        <w:t>Contract Quarter</w:t>
      </w:r>
      <w:r w:rsidRPr="00D91DA3">
        <w:rPr>
          <w:rFonts w:cstheme="minorHAnsi"/>
          <w:b/>
        </w:rPr>
        <w:t>]</w:t>
      </w:r>
      <w:r w:rsidRPr="00D91DA3">
        <w:rPr>
          <w:rFonts w:cstheme="minorHAnsi"/>
        </w:rPr>
        <w:t>.</w:t>
      </w:r>
      <w:r w:rsidRPr="00D91DA3">
        <w:rPr>
          <w:rFonts w:cstheme="minorHAnsi"/>
          <w:b/>
        </w:rPr>
        <w:t xml:space="preserve"> </w:t>
      </w:r>
      <w:r w:rsidR="007B126F">
        <w:rPr>
          <w:rStyle w:val="FootnoteReference"/>
          <w:rFonts w:cstheme="minorHAnsi"/>
          <w:b/>
        </w:rPr>
        <w:footnoteReference w:id="3"/>
      </w:r>
    </w:p>
    <w:p w14:paraId="153D6E8E" w14:textId="16DF48A3" w:rsidR="0003539F" w:rsidRPr="00D91DA3" w:rsidRDefault="00452F4D" w:rsidP="0003539F">
      <w:pPr>
        <w:pStyle w:val="BPText"/>
        <w:rPr>
          <w:rFonts w:cstheme="minorHAnsi"/>
        </w:rPr>
      </w:pPr>
      <w:r>
        <w:rPr>
          <w:rFonts w:cstheme="minorHAnsi"/>
        </w:rPr>
        <w:t>Subject to Clause 36.4, t</w:t>
      </w:r>
      <w:r w:rsidR="0003539F" w:rsidRPr="00D91DA3">
        <w:rPr>
          <w:rFonts w:cstheme="minorHAnsi"/>
        </w:rPr>
        <w:t>he Quarterly</w:t>
      </w:r>
      <w:r w:rsidR="0003539F" w:rsidRPr="00D91DA3">
        <w:rPr>
          <w:rFonts w:cstheme="minorHAnsi"/>
          <w:b/>
        </w:rPr>
        <w:t xml:space="preserve"> </w:t>
      </w:r>
      <w:r w:rsidR="0003539F" w:rsidRPr="00D91DA3">
        <w:rPr>
          <w:rFonts w:cstheme="minorHAnsi"/>
        </w:rPr>
        <w:t xml:space="preserve">Performance Adjustment Payments, if any, in respect of each </w:t>
      </w:r>
      <w:r w:rsidR="0003539F" w:rsidRPr="00D91DA3">
        <w:rPr>
          <w:rFonts w:cstheme="minorHAnsi"/>
          <w:b/>
        </w:rPr>
        <w:t>[</w:t>
      </w:r>
      <w:r w:rsidR="0003539F" w:rsidRPr="00D91DA3">
        <w:rPr>
          <w:rFonts w:cstheme="minorHAnsi"/>
        </w:rPr>
        <w:t>Contract Quarter</w:t>
      </w:r>
      <w:r w:rsidR="0003539F" w:rsidRPr="00D91DA3">
        <w:rPr>
          <w:rFonts w:cstheme="minorHAnsi"/>
          <w:b/>
        </w:rPr>
        <w:t>]</w:t>
      </w:r>
      <w:r w:rsidR="0003539F" w:rsidRPr="00D91DA3">
        <w:rPr>
          <w:rFonts w:cstheme="minorHAnsi"/>
        </w:rPr>
        <w:t xml:space="preserve"> shall be added to the Monthly Payment payable in respect of the </w:t>
      </w:r>
      <w:r w:rsidR="0003539F" w:rsidRPr="00D91DA3">
        <w:rPr>
          <w:rFonts w:cstheme="minorHAnsi"/>
          <w:b/>
        </w:rPr>
        <w:t>[</w:t>
      </w:r>
      <w:r w:rsidR="0003539F" w:rsidRPr="00D91DA3">
        <w:rPr>
          <w:rFonts w:cstheme="minorHAnsi"/>
        </w:rPr>
        <w:t>second</w:t>
      </w:r>
      <w:r w:rsidR="0003539F" w:rsidRPr="00D91DA3">
        <w:rPr>
          <w:rFonts w:cstheme="minorHAnsi"/>
          <w:b/>
        </w:rPr>
        <w:t>]</w:t>
      </w:r>
      <w:r w:rsidR="0003539F" w:rsidRPr="00D91DA3">
        <w:rPr>
          <w:rFonts w:cstheme="minorHAnsi"/>
        </w:rPr>
        <w:t xml:space="preserve"> Contract Month of the subsequent </w:t>
      </w:r>
      <w:r w:rsidR="0003539F" w:rsidRPr="00D91DA3">
        <w:rPr>
          <w:rFonts w:cstheme="minorHAnsi"/>
          <w:b/>
        </w:rPr>
        <w:t>[</w:t>
      </w:r>
      <w:r w:rsidR="0003539F" w:rsidRPr="00D91DA3">
        <w:rPr>
          <w:rFonts w:cstheme="minorHAnsi"/>
        </w:rPr>
        <w:t>Contract Quarter</w:t>
      </w:r>
      <w:r w:rsidR="0003539F" w:rsidRPr="00D91DA3">
        <w:rPr>
          <w:rFonts w:cstheme="minorHAnsi"/>
          <w:b/>
        </w:rPr>
        <w:t>]</w:t>
      </w:r>
      <w:r w:rsidR="0003539F" w:rsidRPr="00D91DA3">
        <w:rPr>
          <w:rFonts w:cstheme="minorHAnsi"/>
        </w:rPr>
        <w:t xml:space="preserve"> and such </w:t>
      </w:r>
      <w:r w:rsidR="0003539F" w:rsidRPr="00D91DA3">
        <w:rPr>
          <w:rFonts w:cstheme="minorHAnsi"/>
          <w:b/>
        </w:rPr>
        <w:t>[</w:t>
      </w:r>
      <w:r w:rsidR="0003539F" w:rsidRPr="00D91DA3">
        <w:rPr>
          <w:rFonts w:cstheme="minorHAnsi"/>
        </w:rPr>
        <w:t>Quarterly Performance Adjustment Payments</w:t>
      </w:r>
      <w:r w:rsidR="0003539F" w:rsidRPr="00D91DA3">
        <w:rPr>
          <w:rFonts w:cstheme="minorHAnsi"/>
          <w:b/>
        </w:rPr>
        <w:t>]</w:t>
      </w:r>
      <w:r w:rsidR="0003539F" w:rsidRPr="00D91DA3">
        <w:rPr>
          <w:rFonts w:cstheme="minorHAnsi"/>
        </w:rPr>
        <w:t xml:space="preserve"> (where applicable) will be paid by the </w:t>
      </w:r>
      <w:r>
        <w:rPr>
          <w:rFonts w:cstheme="minorHAnsi"/>
        </w:rPr>
        <w:t xml:space="preserve">Operator </w:t>
      </w:r>
      <w:r w:rsidRPr="00D91DA3">
        <w:rPr>
          <w:rFonts w:cstheme="minorHAnsi"/>
        </w:rPr>
        <w:t xml:space="preserve"> </w:t>
      </w:r>
      <w:r w:rsidR="0003539F" w:rsidRPr="00D91DA3">
        <w:rPr>
          <w:rFonts w:cstheme="minorHAnsi"/>
        </w:rPr>
        <w:t>in accordance with Clause 3</w:t>
      </w:r>
      <w:r>
        <w:rPr>
          <w:rFonts w:cstheme="minorHAnsi"/>
        </w:rPr>
        <w:t>6</w:t>
      </w:r>
      <w:r w:rsidR="0003539F" w:rsidRPr="00D91DA3">
        <w:rPr>
          <w:rFonts w:cstheme="minorHAnsi"/>
        </w:rPr>
        <w:t xml:space="preserve"> </w:t>
      </w:r>
      <w:r>
        <w:rPr>
          <w:rFonts w:cstheme="minorHAnsi"/>
        </w:rPr>
        <w:t>(</w:t>
      </w:r>
      <w:r w:rsidR="0003539F" w:rsidRPr="00D91DA3">
        <w:rPr>
          <w:rFonts w:cstheme="minorHAnsi"/>
        </w:rPr>
        <w:t>Payment</w:t>
      </w:r>
      <w:r>
        <w:rPr>
          <w:rFonts w:cstheme="minorHAnsi"/>
        </w:rPr>
        <w:t>)</w:t>
      </w:r>
      <w:r w:rsidR="0003539F" w:rsidRPr="00D91DA3">
        <w:rPr>
          <w:rFonts w:cstheme="minorHAnsi"/>
        </w:rPr>
        <w:t>.</w:t>
      </w:r>
      <w:bookmarkStart w:id="2" w:name="_Ref524957604"/>
      <w:bookmarkEnd w:id="1"/>
    </w:p>
    <w:p w14:paraId="70C702AB" w14:textId="77777777" w:rsidR="0003539F" w:rsidRPr="00D91DA3" w:rsidRDefault="0003539F" w:rsidP="0003539F">
      <w:pPr>
        <w:pStyle w:val="BPText"/>
        <w:rPr>
          <w:rFonts w:cstheme="minorHAnsi"/>
        </w:rPr>
      </w:pPr>
      <w:r w:rsidRPr="00D91DA3">
        <w:rPr>
          <w:rFonts w:cstheme="minorHAnsi"/>
        </w:rPr>
        <w:t>The Annual Payment at the Commencement Date is [£X,000]</w:t>
      </w:r>
      <w:r w:rsidRPr="00D91DA3">
        <w:rPr>
          <w:rStyle w:val="FootnoteReference"/>
          <w:rFonts w:cstheme="minorHAnsi"/>
        </w:rPr>
        <w:footnoteReference w:id="4"/>
      </w:r>
      <w:r w:rsidRPr="00D91DA3">
        <w:rPr>
          <w:rFonts w:cstheme="minorHAnsi"/>
        </w:rPr>
        <w:t>.  [The profiled Annual Payment throughout the Contract Period will be as follows]</w:t>
      </w:r>
      <w:r w:rsidRPr="00D91DA3">
        <w:rPr>
          <w:rStyle w:val="FootnoteReference"/>
          <w:rFonts w:cstheme="minorHAnsi"/>
        </w:rPr>
        <w:footnoteReference w:id="5"/>
      </w:r>
      <w:r w:rsidRPr="00D91DA3">
        <w:rPr>
          <w:rFonts w:cstheme="minorHAnsi"/>
        </w:rPr>
        <w:t>:</w:t>
      </w:r>
      <w:r w:rsidRPr="00D91DA3">
        <w:rPr>
          <w:rFonts w:cstheme="minorHAnsi"/>
        </w:rPr>
        <w:noBreakHyphen/>
        <w:t xml:space="preserve"> [The profiled Annual Payment is based on an assumed Services Availability Date of [X January 20XX] in relation to [X Facility].]</w:t>
      </w:r>
      <w:r w:rsidRPr="00D91DA3">
        <w:rPr>
          <w:rStyle w:val="FootnoteReference"/>
          <w:rFonts w:cstheme="minorHAnsi"/>
        </w:rPr>
        <w:footnoteReference w:id="6"/>
      </w:r>
      <w:r w:rsidRPr="00D91DA3">
        <w:rPr>
          <w:rFonts w:cstheme="minorHAnsi"/>
        </w:rPr>
        <w:t>.</w:t>
      </w:r>
      <w:bookmarkEnd w:id="2"/>
    </w:p>
    <w:tbl>
      <w:tblPr>
        <w:tblW w:w="0" w:type="auto"/>
        <w:tblInd w:w="851" w:type="dxa"/>
        <w:tblLook w:val="04A0" w:firstRow="1" w:lastRow="0" w:firstColumn="1" w:lastColumn="0" w:noHBand="0" w:noVBand="1"/>
      </w:tblPr>
      <w:tblGrid>
        <w:gridCol w:w="4183"/>
        <w:gridCol w:w="4208"/>
      </w:tblGrid>
      <w:tr w:rsidR="0003539F" w:rsidRPr="00D91DA3" w14:paraId="6DA4F06E" w14:textId="77777777" w:rsidTr="0003539F">
        <w:tc>
          <w:tcPr>
            <w:tcW w:w="4360" w:type="dxa"/>
            <w:shd w:val="clear" w:color="auto" w:fill="BFBFBF" w:themeFill="background1" w:themeFillShade="BF"/>
            <w:hideMark/>
          </w:tcPr>
          <w:p w14:paraId="1DBE4618" w14:textId="77777777" w:rsidR="0003539F" w:rsidRPr="00D91DA3" w:rsidRDefault="0003539F">
            <w:pPr>
              <w:pStyle w:val="Body1"/>
              <w:ind w:left="0"/>
              <w:rPr>
                <w:rFonts w:asciiTheme="minorHAnsi" w:hAnsiTheme="minorHAnsi" w:cstheme="minorHAnsi"/>
                <w:b/>
                <w:sz w:val="22"/>
                <w:szCs w:val="22"/>
              </w:rPr>
            </w:pPr>
            <w:r w:rsidRPr="00D91DA3">
              <w:rPr>
                <w:rFonts w:asciiTheme="minorHAnsi" w:hAnsiTheme="minorHAnsi" w:cstheme="minorHAnsi"/>
                <w:b/>
                <w:sz w:val="22"/>
                <w:szCs w:val="22"/>
              </w:rPr>
              <w:t>Contract Year</w:t>
            </w:r>
          </w:p>
        </w:tc>
        <w:tc>
          <w:tcPr>
            <w:tcW w:w="4361" w:type="dxa"/>
            <w:shd w:val="clear" w:color="auto" w:fill="BFBFBF" w:themeFill="background1" w:themeFillShade="BF"/>
            <w:hideMark/>
          </w:tcPr>
          <w:p w14:paraId="2793D6D2" w14:textId="77777777" w:rsidR="0003539F" w:rsidRPr="00D91DA3" w:rsidRDefault="0003539F">
            <w:pPr>
              <w:pStyle w:val="Body1"/>
              <w:ind w:left="0"/>
              <w:rPr>
                <w:rFonts w:asciiTheme="minorHAnsi" w:hAnsiTheme="minorHAnsi" w:cstheme="minorHAnsi"/>
                <w:b/>
                <w:sz w:val="22"/>
                <w:szCs w:val="22"/>
              </w:rPr>
            </w:pPr>
            <w:r w:rsidRPr="00D91DA3">
              <w:rPr>
                <w:rFonts w:asciiTheme="minorHAnsi" w:hAnsiTheme="minorHAnsi" w:cstheme="minorHAnsi"/>
                <w:b/>
                <w:sz w:val="22"/>
                <w:szCs w:val="22"/>
              </w:rPr>
              <w:t>Annual Payment</w:t>
            </w:r>
          </w:p>
        </w:tc>
      </w:tr>
      <w:tr w:rsidR="0003539F" w:rsidRPr="00D91DA3" w14:paraId="531DAE6B" w14:textId="77777777" w:rsidTr="0003539F">
        <w:tc>
          <w:tcPr>
            <w:tcW w:w="4360" w:type="dxa"/>
            <w:hideMark/>
          </w:tcPr>
          <w:p w14:paraId="6BA8AA5D"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z w:val="22"/>
                <w:szCs w:val="22"/>
              </w:rPr>
              <w:t>Year 1</w:t>
            </w:r>
          </w:p>
        </w:tc>
        <w:tc>
          <w:tcPr>
            <w:tcW w:w="4361" w:type="dxa"/>
            <w:hideMark/>
          </w:tcPr>
          <w:p w14:paraId="409C9C1C"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napToGrid w:val="0"/>
                <w:sz w:val="22"/>
                <w:szCs w:val="22"/>
                <w:highlight w:val="yellow"/>
              </w:rPr>
              <w:t>[£                    ]</w:t>
            </w:r>
          </w:p>
        </w:tc>
      </w:tr>
      <w:tr w:rsidR="0003539F" w:rsidRPr="00D91DA3" w14:paraId="55D511B4" w14:textId="77777777" w:rsidTr="0003539F">
        <w:tc>
          <w:tcPr>
            <w:tcW w:w="4360" w:type="dxa"/>
            <w:hideMark/>
          </w:tcPr>
          <w:p w14:paraId="34B92D51"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z w:val="22"/>
                <w:szCs w:val="22"/>
              </w:rPr>
              <w:lastRenderedPageBreak/>
              <w:t>Year 2</w:t>
            </w:r>
          </w:p>
        </w:tc>
        <w:tc>
          <w:tcPr>
            <w:tcW w:w="4361" w:type="dxa"/>
            <w:hideMark/>
          </w:tcPr>
          <w:p w14:paraId="3F0C4C3A"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napToGrid w:val="0"/>
                <w:sz w:val="22"/>
                <w:szCs w:val="22"/>
                <w:highlight w:val="yellow"/>
              </w:rPr>
              <w:t>[£                    ]</w:t>
            </w:r>
          </w:p>
        </w:tc>
      </w:tr>
      <w:tr w:rsidR="0003539F" w:rsidRPr="00D91DA3" w14:paraId="626B5CC4" w14:textId="77777777" w:rsidTr="0003539F">
        <w:tc>
          <w:tcPr>
            <w:tcW w:w="4360" w:type="dxa"/>
            <w:hideMark/>
          </w:tcPr>
          <w:p w14:paraId="6A150EEA"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z w:val="22"/>
                <w:szCs w:val="22"/>
              </w:rPr>
              <w:t>Year 3</w:t>
            </w:r>
          </w:p>
        </w:tc>
        <w:tc>
          <w:tcPr>
            <w:tcW w:w="4361" w:type="dxa"/>
            <w:hideMark/>
          </w:tcPr>
          <w:p w14:paraId="44EA0FC2"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napToGrid w:val="0"/>
                <w:sz w:val="22"/>
                <w:szCs w:val="22"/>
                <w:highlight w:val="yellow"/>
              </w:rPr>
              <w:t>[£                    ]</w:t>
            </w:r>
          </w:p>
        </w:tc>
      </w:tr>
      <w:tr w:rsidR="0003539F" w:rsidRPr="00D91DA3" w14:paraId="105DB94B" w14:textId="77777777" w:rsidTr="0003539F">
        <w:tc>
          <w:tcPr>
            <w:tcW w:w="4360" w:type="dxa"/>
            <w:hideMark/>
          </w:tcPr>
          <w:p w14:paraId="4BD2BC7F"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z w:val="22"/>
                <w:szCs w:val="22"/>
              </w:rPr>
              <w:t>Year 4 onwards</w:t>
            </w:r>
          </w:p>
        </w:tc>
        <w:tc>
          <w:tcPr>
            <w:tcW w:w="4361" w:type="dxa"/>
            <w:hideMark/>
          </w:tcPr>
          <w:p w14:paraId="6E962030" w14:textId="77777777" w:rsidR="0003539F" w:rsidRPr="00D91DA3" w:rsidRDefault="0003539F">
            <w:pPr>
              <w:pStyle w:val="Body1"/>
              <w:ind w:left="0"/>
              <w:rPr>
                <w:rFonts w:asciiTheme="minorHAnsi" w:hAnsiTheme="minorHAnsi" w:cstheme="minorHAnsi"/>
                <w:sz w:val="22"/>
                <w:szCs w:val="22"/>
              </w:rPr>
            </w:pPr>
            <w:r w:rsidRPr="00D91DA3">
              <w:rPr>
                <w:rFonts w:asciiTheme="minorHAnsi" w:hAnsiTheme="minorHAnsi" w:cstheme="minorHAnsi"/>
                <w:snapToGrid w:val="0"/>
                <w:sz w:val="22"/>
                <w:szCs w:val="22"/>
                <w:highlight w:val="yellow"/>
              </w:rPr>
              <w:t>[£                    ]</w:t>
            </w:r>
          </w:p>
        </w:tc>
      </w:tr>
    </w:tbl>
    <w:p w14:paraId="0019268D" w14:textId="19EDFB1A" w:rsidR="0072051B" w:rsidRDefault="0072051B" w:rsidP="0072051B">
      <w:pPr>
        <w:pStyle w:val="BPHeading"/>
      </w:pPr>
      <w:bookmarkStart w:id="3" w:name="_Ref524957689"/>
      <w:r>
        <w:t>Indexation</w:t>
      </w:r>
      <w:r>
        <w:rPr>
          <w:rStyle w:val="FootnoteReference"/>
        </w:rPr>
        <w:footnoteReference w:id="7"/>
      </w:r>
    </w:p>
    <w:p w14:paraId="1AA175D7" w14:textId="2D909F88" w:rsidR="0003539F" w:rsidRPr="00D91DA3" w:rsidRDefault="0003539F" w:rsidP="0003539F">
      <w:pPr>
        <w:pStyle w:val="BPText"/>
        <w:rPr>
          <w:rFonts w:cstheme="minorHAnsi"/>
        </w:rPr>
      </w:pPr>
      <w:r w:rsidRPr="00D91DA3">
        <w:rPr>
          <w:rFonts w:cstheme="minorHAnsi"/>
        </w:rPr>
        <w:t xml:space="preserve">The Annual Payment shall be adjusted in accordance with indexation on each anniversary of the </w:t>
      </w:r>
      <w:r w:rsidR="001F1062">
        <w:rPr>
          <w:rFonts w:cstheme="minorHAnsi"/>
        </w:rPr>
        <w:t xml:space="preserve">Commencement </w:t>
      </w:r>
      <w:r w:rsidRPr="00D91DA3">
        <w:rPr>
          <w:rFonts w:cstheme="minorHAnsi"/>
        </w:rPr>
        <w:t>Date ("</w:t>
      </w:r>
      <w:r w:rsidRPr="00D91DA3">
        <w:rPr>
          <w:rFonts w:cstheme="minorHAnsi"/>
          <w:b/>
        </w:rPr>
        <w:t>Current Indexation Date</w:t>
      </w:r>
      <w:r w:rsidRPr="00D91DA3">
        <w:rPr>
          <w:rFonts w:cstheme="minorHAnsi"/>
        </w:rPr>
        <w:t>") in accordance with the formula at paragraph </w:t>
      </w:r>
      <w:r w:rsidRPr="00D91DA3">
        <w:rPr>
          <w:rFonts w:cstheme="minorHAnsi"/>
        </w:rPr>
        <w:fldChar w:fldCharType="begin"/>
      </w:r>
      <w:r w:rsidRPr="00D91DA3">
        <w:rPr>
          <w:rFonts w:cstheme="minorHAnsi"/>
        </w:rPr>
        <w:instrText xml:space="preserve"> REF _Ref524958897 \n \h  \* MERGEFORMAT </w:instrText>
      </w:r>
      <w:r w:rsidRPr="00D91DA3">
        <w:rPr>
          <w:rFonts w:cstheme="minorHAnsi"/>
        </w:rPr>
      </w:r>
      <w:r w:rsidRPr="00D91DA3">
        <w:rPr>
          <w:rFonts w:cstheme="minorHAnsi"/>
        </w:rPr>
        <w:fldChar w:fldCharType="separate"/>
      </w:r>
      <w:r w:rsidRPr="00D91DA3">
        <w:rPr>
          <w:rFonts w:cstheme="minorHAnsi"/>
        </w:rPr>
        <w:t>3.2</w:t>
      </w:r>
      <w:r w:rsidRPr="00D91DA3">
        <w:rPr>
          <w:rFonts w:cstheme="minorHAnsi"/>
        </w:rPr>
        <w:fldChar w:fldCharType="end"/>
      </w:r>
      <w:r w:rsidRPr="00D91DA3">
        <w:rPr>
          <w:rFonts w:cstheme="minorHAnsi"/>
        </w:rPr>
        <w:t xml:space="preserve"> below.</w:t>
      </w:r>
      <w:bookmarkEnd w:id="3"/>
    </w:p>
    <w:p w14:paraId="3F3266D0" w14:textId="77777777" w:rsidR="0003539F" w:rsidRPr="00D91DA3" w:rsidRDefault="0003539F" w:rsidP="0003539F">
      <w:pPr>
        <w:pStyle w:val="BPText"/>
        <w:rPr>
          <w:rFonts w:cstheme="minorHAnsi"/>
        </w:rPr>
      </w:pPr>
      <w:bookmarkStart w:id="4" w:name="_Ref524958897"/>
      <w:r w:rsidRPr="00D91DA3">
        <w:rPr>
          <w:rFonts w:cstheme="minorHAnsi"/>
        </w:rPr>
        <w:t xml:space="preserve">The Indexed Annual Payment shall be calculated as </w:t>
      </w:r>
      <w:proofErr w:type="gramStart"/>
      <w:r w:rsidRPr="00D91DA3">
        <w:rPr>
          <w:rFonts w:cstheme="minorHAnsi"/>
        </w:rPr>
        <w:t>follows:</w:t>
      </w:r>
      <w:r w:rsidRPr="00D91DA3">
        <w:rPr>
          <w:rFonts w:cstheme="minorHAnsi"/>
        </w:rPr>
        <w:noBreakHyphen/>
      </w:r>
      <w:bookmarkEnd w:id="4"/>
      <w:proofErr w:type="gramEnd"/>
    </w:p>
    <w:p w14:paraId="0B9F0BC3" w14:textId="77777777" w:rsidR="0003539F" w:rsidRPr="00D91DA3" w:rsidRDefault="0003539F" w:rsidP="0003539F">
      <w:pPr>
        <w:pStyle w:val="Body2"/>
        <w:rPr>
          <w:rFonts w:asciiTheme="minorHAnsi" w:hAnsiTheme="minorHAnsi" w:cstheme="minorHAnsi"/>
          <w:sz w:val="22"/>
          <w:szCs w:val="22"/>
        </w:rPr>
      </w:pPr>
      <w:r w:rsidRPr="00D91DA3">
        <w:rPr>
          <w:rFonts w:asciiTheme="minorHAnsi" w:hAnsiTheme="minorHAnsi" w:cstheme="minorHAnsi"/>
          <w:sz w:val="22"/>
          <w:szCs w:val="22"/>
        </w:rPr>
        <w:t>I = X/Y;</w:t>
      </w:r>
    </w:p>
    <w:p w14:paraId="6F92F547" w14:textId="77777777" w:rsidR="0003539F" w:rsidRPr="00D91DA3" w:rsidRDefault="0003539F" w:rsidP="0003539F">
      <w:pPr>
        <w:pStyle w:val="Body2"/>
        <w:rPr>
          <w:rFonts w:asciiTheme="minorHAnsi" w:hAnsiTheme="minorHAnsi" w:cstheme="minorHAnsi"/>
          <w:sz w:val="22"/>
          <w:szCs w:val="22"/>
        </w:rPr>
      </w:pPr>
      <w:r w:rsidRPr="00D91DA3">
        <w:rPr>
          <w:rFonts w:asciiTheme="minorHAnsi" w:hAnsiTheme="minorHAnsi" w:cstheme="minorHAnsi"/>
          <w:sz w:val="22"/>
          <w:szCs w:val="22"/>
        </w:rPr>
        <w:t>IAP = I x Annual Payment;</w:t>
      </w:r>
    </w:p>
    <w:p w14:paraId="73D8A2E5" w14:textId="77777777" w:rsidR="0003539F" w:rsidRPr="00D91DA3" w:rsidRDefault="0003539F" w:rsidP="0003539F">
      <w:pPr>
        <w:pStyle w:val="Body1"/>
        <w:keepNext/>
        <w:rPr>
          <w:rFonts w:asciiTheme="minorHAnsi" w:hAnsiTheme="minorHAnsi" w:cstheme="minorHAnsi"/>
          <w:sz w:val="22"/>
          <w:szCs w:val="22"/>
        </w:rPr>
      </w:pPr>
      <w:proofErr w:type="gramStart"/>
      <w:r w:rsidRPr="00D91DA3">
        <w:rPr>
          <w:rFonts w:asciiTheme="minorHAnsi" w:hAnsiTheme="minorHAnsi" w:cstheme="minorHAnsi"/>
          <w:sz w:val="22"/>
          <w:szCs w:val="22"/>
        </w:rPr>
        <w:t>where:</w:t>
      </w:r>
      <w:r w:rsidRPr="00D91DA3">
        <w:rPr>
          <w:rFonts w:asciiTheme="minorHAnsi" w:hAnsiTheme="minorHAnsi" w:cstheme="minorHAnsi"/>
          <w:sz w:val="22"/>
          <w:szCs w:val="22"/>
        </w:rPr>
        <w:noBreakHyphen/>
      </w:r>
      <w:proofErr w:type="gramEnd"/>
    </w:p>
    <w:p w14:paraId="58EE2001" w14:textId="5DAEECEC" w:rsidR="0003539F" w:rsidRPr="00D91DA3" w:rsidRDefault="0003539F" w:rsidP="0003539F">
      <w:pPr>
        <w:pStyle w:val="Body3"/>
        <w:rPr>
          <w:rFonts w:asciiTheme="minorHAnsi" w:hAnsiTheme="minorHAnsi" w:cstheme="minorHAnsi"/>
          <w:sz w:val="22"/>
          <w:szCs w:val="22"/>
        </w:rPr>
      </w:pPr>
      <w:r w:rsidRPr="00D91DA3">
        <w:rPr>
          <w:rFonts w:asciiTheme="minorHAnsi" w:hAnsiTheme="minorHAnsi" w:cstheme="minorHAnsi"/>
          <w:sz w:val="22"/>
          <w:szCs w:val="22"/>
        </w:rPr>
        <w:t>X = [</w:t>
      </w:r>
      <w:r w:rsidR="007B126F">
        <w:rPr>
          <w:rFonts w:asciiTheme="minorHAnsi" w:hAnsiTheme="minorHAnsi" w:cstheme="minorHAnsi"/>
          <w:sz w:val="22"/>
          <w:szCs w:val="22"/>
        </w:rPr>
        <w:t>Index</w:t>
      </w:r>
      <w:r w:rsidRPr="00D91DA3">
        <w:rPr>
          <w:rFonts w:asciiTheme="minorHAnsi" w:hAnsiTheme="minorHAnsi" w:cstheme="minorHAnsi"/>
          <w:sz w:val="22"/>
          <w:szCs w:val="22"/>
        </w:rPr>
        <w:t>] at Current Indexation Date; and</w:t>
      </w:r>
    </w:p>
    <w:p w14:paraId="424EA719" w14:textId="6CA02656" w:rsidR="0003539F" w:rsidRPr="00D91DA3" w:rsidRDefault="0003539F" w:rsidP="0003539F">
      <w:pPr>
        <w:pStyle w:val="Body3"/>
        <w:rPr>
          <w:rFonts w:asciiTheme="minorHAnsi" w:hAnsiTheme="minorHAnsi" w:cstheme="minorHAnsi"/>
          <w:sz w:val="22"/>
          <w:szCs w:val="22"/>
        </w:rPr>
      </w:pPr>
      <w:r w:rsidRPr="00D91DA3">
        <w:rPr>
          <w:rFonts w:asciiTheme="minorHAnsi" w:hAnsiTheme="minorHAnsi" w:cstheme="minorHAnsi"/>
          <w:sz w:val="22"/>
          <w:szCs w:val="22"/>
        </w:rPr>
        <w:t>Y = [</w:t>
      </w:r>
      <w:r w:rsidR="007B126F">
        <w:rPr>
          <w:rFonts w:asciiTheme="minorHAnsi" w:hAnsiTheme="minorHAnsi" w:cstheme="minorHAnsi"/>
          <w:sz w:val="22"/>
          <w:szCs w:val="22"/>
        </w:rPr>
        <w:t>Index</w:t>
      </w:r>
      <w:r w:rsidRPr="00D91DA3">
        <w:rPr>
          <w:rFonts w:asciiTheme="minorHAnsi" w:hAnsiTheme="minorHAnsi" w:cstheme="minorHAnsi"/>
          <w:sz w:val="22"/>
          <w:szCs w:val="22"/>
        </w:rPr>
        <w:t xml:space="preserve">] at the </w:t>
      </w:r>
      <w:r w:rsidR="001F1062">
        <w:rPr>
          <w:rFonts w:asciiTheme="minorHAnsi" w:hAnsiTheme="minorHAnsi" w:cstheme="minorHAnsi"/>
          <w:sz w:val="22"/>
          <w:szCs w:val="22"/>
        </w:rPr>
        <w:t xml:space="preserve">Base </w:t>
      </w:r>
      <w:r w:rsidRPr="00D91DA3">
        <w:rPr>
          <w:rFonts w:asciiTheme="minorHAnsi" w:hAnsiTheme="minorHAnsi" w:cstheme="minorHAnsi"/>
          <w:sz w:val="22"/>
          <w:szCs w:val="22"/>
        </w:rPr>
        <w:t>Date</w:t>
      </w:r>
      <w:r w:rsidR="001F1062">
        <w:rPr>
          <w:rFonts w:asciiTheme="minorHAnsi" w:hAnsiTheme="minorHAnsi" w:cstheme="minorHAnsi"/>
          <w:sz w:val="22"/>
          <w:szCs w:val="22"/>
        </w:rPr>
        <w:t xml:space="preserve"> (as defined in Clause 1.4 of this Agreement)</w:t>
      </w:r>
      <w:r w:rsidRPr="00D91DA3">
        <w:rPr>
          <w:rFonts w:asciiTheme="minorHAnsi" w:hAnsiTheme="minorHAnsi" w:cstheme="minorHAnsi"/>
          <w:sz w:val="22"/>
          <w:szCs w:val="22"/>
        </w:rPr>
        <w:t>.</w:t>
      </w:r>
    </w:p>
    <w:p w14:paraId="5E6D30AA" w14:textId="28C72DD3" w:rsidR="0003539F" w:rsidRPr="00D91DA3" w:rsidRDefault="0003539F" w:rsidP="0003539F">
      <w:pPr>
        <w:pStyle w:val="BPText"/>
        <w:rPr>
          <w:rFonts w:cstheme="minorHAnsi"/>
        </w:rPr>
      </w:pPr>
      <w:r w:rsidRPr="00D91DA3">
        <w:rPr>
          <w:rFonts w:cstheme="minorHAnsi"/>
        </w:rPr>
        <w:t>For the purposes of paragraph </w:t>
      </w:r>
      <w:r w:rsidRPr="00D91DA3">
        <w:rPr>
          <w:rFonts w:cstheme="minorHAnsi"/>
        </w:rPr>
        <w:fldChar w:fldCharType="begin"/>
      </w:r>
      <w:r w:rsidRPr="00D91DA3">
        <w:rPr>
          <w:rFonts w:cstheme="minorHAnsi"/>
        </w:rPr>
        <w:instrText xml:space="preserve"> REF _Ref524957689 \n \h  \* MERGEFORMAT </w:instrText>
      </w:r>
      <w:r w:rsidRPr="00D91DA3">
        <w:rPr>
          <w:rFonts w:cstheme="minorHAnsi"/>
        </w:rPr>
      </w:r>
      <w:r w:rsidRPr="00D91DA3">
        <w:rPr>
          <w:rFonts w:cstheme="minorHAnsi"/>
        </w:rPr>
        <w:fldChar w:fldCharType="separate"/>
      </w:r>
      <w:r w:rsidRPr="00D91DA3">
        <w:rPr>
          <w:rFonts w:cstheme="minorHAnsi"/>
        </w:rPr>
        <w:t>3.1</w:t>
      </w:r>
      <w:r w:rsidRPr="00D91DA3">
        <w:rPr>
          <w:rFonts w:cstheme="minorHAnsi"/>
        </w:rPr>
        <w:fldChar w:fldCharType="end"/>
      </w:r>
      <w:r w:rsidRPr="00D91DA3">
        <w:rPr>
          <w:rFonts w:cstheme="minorHAnsi"/>
        </w:rPr>
        <w:t xml:space="preserve"> above the [</w:t>
      </w:r>
      <w:r w:rsidR="007B126F">
        <w:rPr>
          <w:rFonts w:cstheme="minorHAnsi"/>
        </w:rPr>
        <w:t>Index</w:t>
      </w:r>
      <w:r w:rsidRPr="00D91DA3">
        <w:rPr>
          <w:rFonts w:cstheme="minorHAnsi"/>
        </w:rPr>
        <w:t>] at the Current Indexation Date means the [</w:t>
      </w:r>
      <w:r w:rsidR="007B126F">
        <w:rPr>
          <w:rFonts w:cstheme="minorHAnsi"/>
        </w:rPr>
        <w:t>Index</w:t>
      </w:r>
      <w:r w:rsidRPr="00D91DA3">
        <w:rPr>
          <w:rFonts w:cstheme="minorHAnsi"/>
        </w:rPr>
        <w:t>] most recently published before the Current Indexation Date.</w:t>
      </w:r>
    </w:p>
    <w:p w14:paraId="1DF0C7A5" w14:textId="2C70AA03" w:rsidR="0003539F" w:rsidRPr="00D91DA3" w:rsidRDefault="0003539F" w:rsidP="0003539F">
      <w:pPr>
        <w:pStyle w:val="BPText"/>
        <w:rPr>
          <w:rFonts w:cstheme="minorHAnsi"/>
        </w:rPr>
      </w:pPr>
      <w:r w:rsidRPr="00D91DA3">
        <w:rPr>
          <w:rFonts w:cstheme="minorHAnsi"/>
        </w:rPr>
        <w:t>For the purposes of paragraph </w:t>
      </w:r>
      <w:r w:rsidRPr="00D91DA3">
        <w:rPr>
          <w:rFonts w:cstheme="minorHAnsi"/>
        </w:rPr>
        <w:fldChar w:fldCharType="begin"/>
      </w:r>
      <w:r w:rsidRPr="00D91DA3">
        <w:rPr>
          <w:rFonts w:cstheme="minorHAnsi"/>
        </w:rPr>
        <w:instrText xml:space="preserve"> REF _Ref524957689 \n \h  \* MERGEFORMAT </w:instrText>
      </w:r>
      <w:r w:rsidRPr="00D91DA3">
        <w:rPr>
          <w:rFonts w:cstheme="minorHAnsi"/>
        </w:rPr>
      </w:r>
      <w:r w:rsidRPr="00D91DA3">
        <w:rPr>
          <w:rFonts w:cstheme="minorHAnsi"/>
        </w:rPr>
        <w:fldChar w:fldCharType="separate"/>
      </w:r>
      <w:r w:rsidR="00D505C5">
        <w:rPr>
          <w:rFonts w:cstheme="minorHAnsi"/>
        </w:rPr>
        <w:t>3</w:t>
      </w:r>
      <w:r w:rsidRPr="00D91DA3">
        <w:rPr>
          <w:rFonts w:cstheme="minorHAnsi"/>
        </w:rPr>
        <w:fldChar w:fldCharType="end"/>
      </w:r>
      <w:r w:rsidR="00D505C5">
        <w:rPr>
          <w:rFonts w:cstheme="minorHAnsi"/>
        </w:rPr>
        <w:t>.2</w:t>
      </w:r>
      <w:r w:rsidRPr="00D91DA3">
        <w:rPr>
          <w:rFonts w:cstheme="minorHAnsi"/>
        </w:rPr>
        <w:t xml:space="preserve"> above the </w:t>
      </w:r>
      <w:r w:rsidR="001F1062">
        <w:rPr>
          <w:rFonts w:cstheme="minorHAnsi"/>
        </w:rPr>
        <w:t xml:space="preserve">value of </w:t>
      </w:r>
      <w:r w:rsidRPr="00D91DA3">
        <w:rPr>
          <w:rFonts w:cstheme="minorHAnsi"/>
        </w:rPr>
        <w:t>[</w:t>
      </w:r>
      <w:r w:rsidR="007B126F">
        <w:rPr>
          <w:rFonts w:cstheme="minorHAnsi"/>
        </w:rPr>
        <w:t>Index</w:t>
      </w:r>
      <w:r w:rsidRPr="00D91DA3">
        <w:rPr>
          <w:rFonts w:cstheme="minorHAnsi"/>
        </w:rPr>
        <w:t xml:space="preserve">] at the </w:t>
      </w:r>
      <w:r w:rsidR="001F1062">
        <w:rPr>
          <w:rFonts w:cstheme="minorHAnsi"/>
        </w:rPr>
        <w:t xml:space="preserve">Base </w:t>
      </w:r>
      <w:r w:rsidRPr="00D91DA3">
        <w:rPr>
          <w:rFonts w:cstheme="minorHAnsi"/>
        </w:rPr>
        <w:t xml:space="preserve">Date </w:t>
      </w:r>
      <w:r w:rsidR="001F1062">
        <w:rPr>
          <w:rFonts w:cstheme="minorHAnsi"/>
        </w:rPr>
        <w:t>is deemed to be [</w:t>
      </w:r>
      <w:r w:rsidR="00913939">
        <w:rPr>
          <w:rFonts w:cstheme="minorHAnsi"/>
        </w:rPr>
        <w:t xml:space="preserve">  ]</w:t>
      </w:r>
      <w:r w:rsidRPr="00D91DA3">
        <w:rPr>
          <w:rFonts w:cstheme="minorHAnsi"/>
        </w:rPr>
        <w:t>.</w:t>
      </w:r>
    </w:p>
    <w:p w14:paraId="3927CF45" w14:textId="5C24CE43" w:rsidR="0003539F" w:rsidRPr="00D91DA3" w:rsidRDefault="0003539F" w:rsidP="0003539F">
      <w:pPr>
        <w:pStyle w:val="BPText"/>
        <w:rPr>
          <w:rFonts w:cstheme="minorHAnsi"/>
        </w:rPr>
      </w:pPr>
      <w:r w:rsidRPr="00D91DA3">
        <w:rPr>
          <w:rFonts w:cstheme="minorHAnsi"/>
        </w:rPr>
        <w:t>For the avoidance of doubt, any periodic re</w:t>
      </w:r>
      <w:r w:rsidRPr="00D91DA3">
        <w:rPr>
          <w:rFonts w:cstheme="minorHAnsi"/>
        </w:rPr>
        <w:noBreakHyphen/>
        <w:t>alignment of the [</w:t>
      </w:r>
      <w:r w:rsidR="007B126F">
        <w:rPr>
          <w:rFonts w:cstheme="minorHAnsi"/>
        </w:rPr>
        <w:t>Index</w:t>
      </w:r>
      <w:r w:rsidRPr="00D91DA3">
        <w:rPr>
          <w:rFonts w:cstheme="minorHAnsi"/>
        </w:rPr>
        <w:t>] base should be correctly accounted for in the calculation.</w:t>
      </w:r>
    </w:p>
    <w:p w14:paraId="65CE1034" w14:textId="77777777" w:rsidR="009531CF" w:rsidRPr="00D91DA3" w:rsidRDefault="009531CF" w:rsidP="00F05914">
      <w:pPr>
        <w:pStyle w:val="BPText"/>
        <w:numPr>
          <w:ilvl w:val="0"/>
          <w:numId w:val="0"/>
        </w:numPr>
        <w:ind w:left="720"/>
        <w:rPr>
          <w:rFonts w:cstheme="minorHAnsi"/>
        </w:rPr>
      </w:pPr>
    </w:p>
    <w:p w14:paraId="2D507F4C" w14:textId="57A67D21" w:rsidR="009531CF" w:rsidRPr="00D91DA3" w:rsidRDefault="009531CF" w:rsidP="00F05914">
      <w:pPr>
        <w:pStyle w:val="BPHeading"/>
        <w:rPr>
          <w:rFonts w:asciiTheme="minorHAnsi" w:hAnsiTheme="minorHAnsi" w:cstheme="minorHAnsi"/>
        </w:rPr>
      </w:pPr>
      <w:r w:rsidRPr="00D91DA3">
        <w:rPr>
          <w:rFonts w:asciiTheme="minorHAnsi" w:hAnsiTheme="minorHAnsi" w:cstheme="minorHAnsi"/>
        </w:rPr>
        <w:t>P</w:t>
      </w:r>
      <w:r w:rsidR="00F05914" w:rsidRPr="00D91DA3">
        <w:rPr>
          <w:rFonts w:asciiTheme="minorHAnsi" w:hAnsiTheme="minorHAnsi" w:cstheme="minorHAnsi"/>
        </w:rPr>
        <w:t>erformance Monitoring</w:t>
      </w:r>
    </w:p>
    <w:p w14:paraId="0D1C5DC4" w14:textId="0ADFD1F5" w:rsidR="00822620" w:rsidRDefault="00822620" w:rsidP="009531CF">
      <w:pPr>
        <w:pStyle w:val="BPText"/>
        <w:rPr>
          <w:rFonts w:cstheme="minorHAnsi"/>
        </w:rPr>
      </w:pPr>
      <w:r>
        <w:rPr>
          <w:rFonts w:cstheme="minorHAnsi"/>
        </w:rPr>
        <w:t>The Operator shall regularly monitor and report to the</w:t>
      </w:r>
      <w:r w:rsidR="006B5D26">
        <w:rPr>
          <w:rFonts w:cstheme="minorHAnsi"/>
        </w:rPr>
        <w:t xml:space="preserve"> </w:t>
      </w:r>
      <w:r>
        <w:rPr>
          <w:rFonts w:cstheme="minorHAnsi"/>
        </w:rPr>
        <w:t>[Strategic Partnership Board]</w:t>
      </w:r>
      <w:r w:rsidR="006B5D26">
        <w:rPr>
          <w:rFonts w:cstheme="minorHAnsi"/>
        </w:rPr>
        <w:t xml:space="preserve"> </w:t>
      </w:r>
      <w:r>
        <w:rPr>
          <w:rFonts w:cstheme="minorHAnsi"/>
        </w:rPr>
        <w:t xml:space="preserve">[Authority] on the performance of the Operator under this Agreement in accordance with </w:t>
      </w:r>
      <w:r w:rsidR="006B5D26">
        <w:rPr>
          <w:rFonts w:cstheme="minorHAnsi"/>
        </w:rPr>
        <w:t>Section 5</w:t>
      </w:r>
      <w:r>
        <w:rPr>
          <w:rFonts w:cstheme="minorHAnsi"/>
        </w:rPr>
        <w:t xml:space="preserve"> of the Services Specification, paragraph </w:t>
      </w:r>
      <w:proofErr w:type="gramStart"/>
      <w:r w:rsidR="006B5D26">
        <w:rPr>
          <w:rFonts w:cstheme="minorHAnsi"/>
        </w:rPr>
        <w:t>[ ]</w:t>
      </w:r>
      <w:proofErr w:type="gramEnd"/>
      <w:r>
        <w:rPr>
          <w:rFonts w:cstheme="minorHAnsi"/>
        </w:rPr>
        <w:t xml:space="preserve"> of the Service Delivery Proposals and Clause 23.2</w:t>
      </w:r>
      <w:r>
        <w:rPr>
          <w:rStyle w:val="FootnoteReference"/>
          <w:rFonts w:cstheme="minorHAnsi"/>
        </w:rPr>
        <w:footnoteReference w:id="8"/>
      </w:r>
      <w:r>
        <w:rPr>
          <w:rFonts w:cstheme="minorHAnsi"/>
        </w:rPr>
        <w:t xml:space="preserve"> </w:t>
      </w:r>
    </w:p>
    <w:p w14:paraId="4B7B9548" w14:textId="32E551FC" w:rsidR="009531CF" w:rsidRPr="00D91DA3" w:rsidRDefault="009531CF" w:rsidP="009531CF">
      <w:pPr>
        <w:pStyle w:val="BPText"/>
        <w:rPr>
          <w:rFonts w:cstheme="minorHAnsi"/>
        </w:rPr>
      </w:pPr>
      <w:r w:rsidRPr="00D91DA3">
        <w:rPr>
          <w:rFonts w:cstheme="minorHAnsi"/>
        </w:rPr>
        <w:t xml:space="preserve">The Authority's Representative and the Operator's Representative shall meet at a frequency </w:t>
      </w:r>
      <w:r w:rsidR="00E05FFC">
        <w:rPr>
          <w:rFonts w:cstheme="minorHAnsi"/>
        </w:rPr>
        <w:t xml:space="preserve">as </w:t>
      </w:r>
      <w:r w:rsidR="00E374A6">
        <w:rPr>
          <w:rFonts w:cstheme="minorHAnsi"/>
        </w:rPr>
        <w:t>s</w:t>
      </w:r>
      <w:r w:rsidR="00E05FFC">
        <w:rPr>
          <w:rFonts w:cstheme="minorHAnsi"/>
        </w:rPr>
        <w:t xml:space="preserve">et out in </w:t>
      </w:r>
      <w:r w:rsidR="006B5D26">
        <w:rPr>
          <w:rFonts w:cstheme="minorHAnsi"/>
        </w:rPr>
        <w:t>paragraph 5.2 of the</w:t>
      </w:r>
      <w:r w:rsidR="00E05FFC">
        <w:rPr>
          <w:rFonts w:cstheme="minorHAnsi"/>
        </w:rPr>
        <w:t xml:space="preserve"> Services Specification</w:t>
      </w:r>
      <w:r w:rsidR="006B5D26">
        <w:rPr>
          <w:rFonts w:cstheme="minorHAnsi"/>
        </w:rPr>
        <w:t xml:space="preserve">. </w:t>
      </w:r>
      <w:r w:rsidRPr="00D91DA3">
        <w:rPr>
          <w:rFonts w:cstheme="minorHAnsi"/>
        </w:rPr>
        <w:t xml:space="preserve">The meetings shall also be the forum for agreeing variation of monitoring activities and procedures as and when necessary. </w:t>
      </w:r>
    </w:p>
    <w:p w14:paraId="18FE33F0" w14:textId="4E91D875" w:rsidR="009531CF" w:rsidRPr="004768EB" w:rsidRDefault="00822620" w:rsidP="004768EB">
      <w:pPr>
        <w:pStyle w:val="BPText"/>
        <w:rPr>
          <w:rFonts w:cstheme="minorHAnsi"/>
        </w:rPr>
      </w:pPr>
      <w:r>
        <w:rPr>
          <w:rFonts w:cstheme="minorHAnsi"/>
        </w:rPr>
        <w:lastRenderedPageBreak/>
        <w:t xml:space="preserve">Without prejudice to paragraph 5.1, the Authority shall have additional monitoring rights as set out in </w:t>
      </w:r>
      <w:r w:rsidR="00E05FFC">
        <w:rPr>
          <w:rFonts w:cstheme="minorHAnsi"/>
        </w:rPr>
        <w:t xml:space="preserve">Clause 19.3 </w:t>
      </w:r>
      <w:r>
        <w:rPr>
          <w:rFonts w:cstheme="minorHAnsi"/>
        </w:rPr>
        <w:t xml:space="preserve">of the </w:t>
      </w:r>
      <w:proofErr w:type="gramStart"/>
      <w:r>
        <w:rPr>
          <w:rFonts w:cstheme="minorHAnsi"/>
        </w:rPr>
        <w:t xml:space="preserve">Agreement </w:t>
      </w:r>
      <w:r w:rsidR="009531CF" w:rsidRPr="00D91DA3">
        <w:rPr>
          <w:rFonts w:cstheme="minorHAnsi"/>
        </w:rPr>
        <w:t>.</w:t>
      </w:r>
      <w:proofErr w:type="gramEnd"/>
    </w:p>
    <w:p w14:paraId="0DB1B3E8" w14:textId="44953772" w:rsidR="009531CF" w:rsidRPr="00D91DA3" w:rsidRDefault="00F05914" w:rsidP="009531CF">
      <w:pPr>
        <w:pStyle w:val="BPHeading"/>
        <w:rPr>
          <w:rFonts w:asciiTheme="minorHAnsi" w:hAnsiTheme="minorHAnsi" w:cstheme="minorHAnsi"/>
        </w:rPr>
      </w:pPr>
      <w:r w:rsidRPr="00D91DA3">
        <w:rPr>
          <w:rFonts w:asciiTheme="minorHAnsi" w:hAnsiTheme="minorHAnsi" w:cstheme="minorHAnsi"/>
        </w:rPr>
        <w:t>Performance Management Framework</w:t>
      </w:r>
    </w:p>
    <w:p w14:paraId="0711DAE4" w14:textId="6E2E930B" w:rsidR="009531CF" w:rsidRDefault="009531CF" w:rsidP="009531CF">
      <w:pPr>
        <w:pStyle w:val="BPText"/>
        <w:rPr>
          <w:rFonts w:cstheme="minorHAnsi"/>
        </w:rPr>
      </w:pPr>
      <w:r w:rsidRPr="00D91DA3">
        <w:rPr>
          <w:rFonts w:cstheme="minorHAnsi"/>
        </w:rPr>
        <w:t xml:space="preserve">This Performance Management Framework provides a methodology for identifying the Operator's performance against given performance standards set by the Authority and the </w:t>
      </w:r>
      <w:r w:rsidR="00B06685" w:rsidRPr="00D91DA3">
        <w:rPr>
          <w:rFonts w:cstheme="minorHAnsi"/>
        </w:rPr>
        <w:t>Service Delivery Proposals.</w:t>
      </w:r>
      <w:r w:rsidRPr="00D91DA3">
        <w:rPr>
          <w:rFonts w:cstheme="minorHAnsi"/>
        </w:rPr>
        <w:t xml:space="preserve"> These standards are expressed in the </w:t>
      </w:r>
      <w:r w:rsidR="00B06685" w:rsidRPr="00D91DA3">
        <w:rPr>
          <w:rFonts w:cstheme="minorHAnsi"/>
        </w:rPr>
        <w:t xml:space="preserve">Services </w:t>
      </w:r>
      <w:r w:rsidRPr="00D91DA3">
        <w:rPr>
          <w:rFonts w:cstheme="minorHAnsi"/>
        </w:rPr>
        <w:t>Specification</w:t>
      </w:r>
      <w:r w:rsidR="00C34ADC">
        <w:rPr>
          <w:rFonts w:cstheme="minorHAnsi"/>
        </w:rPr>
        <w:t xml:space="preserve"> [and the Service Delivery Proposals]</w:t>
      </w:r>
      <w:r w:rsidRPr="00D91DA3">
        <w:rPr>
          <w:rFonts w:cstheme="minorHAnsi"/>
        </w:rPr>
        <w:t xml:space="preserve">. The Performance Management Framework thus allows a formal review methodology to assess how the Operator is performing, and whether the Authority is achieving its own aims through the letting of this </w:t>
      </w:r>
      <w:r w:rsidR="00C34ADC">
        <w:rPr>
          <w:rFonts w:cstheme="minorHAnsi"/>
        </w:rPr>
        <w:t>Agreement</w:t>
      </w:r>
      <w:r w:rsidRPr="00D91DA3">
        <w:rPr>
          <w:rFonts w:cstheme="minorHAnsi"/>
        </w:rPr>
        <w:t xml:space="preserve">. </w:t>
      </w:r>
    </w:p>
    <w:p w14:paraId="427B0C88" w14:textId="2C26663E" w:rsidR="00E940C7" w:rsidRDefault="00E940C7" w:rsidP="009531CF">
      <w:pPr>
        <w:pStyle w:val="BPText"/>
        <w:rPr>
          <w:rFonts w:cstheme="minorHAnsi"/>
        </w:rPr>
      </w:pPr>
      <w:r w:rsidRPr="00E940C7">
        <w:rPr>
          <w:rFonts w:cstheme="minorHAnsi"/>
        </w:rPr>
        <w:t xml:space="preserve">A measure of performance is undertaken </w:t>
      </w:r>
      <w:proofErr w:type="gramStart"/>
      <w:r w:rsidRPr="00E940C7">
        <w:rPr>
          <w:rFonts w:cstheme="minorHAnsi"/>
        </w:rPr>
        <w:t>by the use of</w:t>
      </w:r>
      <w:proofErr w:type="gramEnd"/>
      <w:r w:rsidRPr="00E940C7">
        <w:rPr>
          <w:rFonts w:cstheme="minorHAnsi"/>
        </w:rPr>
        <w:t xml:space="preserve"> a Performance Adjustment Points system, which awards </w:t>
      </w:r>
      <w:r w:rsidR="00C34ADC" w:rsidRPr="00D91DA3">
        <w:rPr>
          <w:rFonts w:cstheme="minorHAnsi"/>
        </w:rPr>
        <w:t>Performance Adjustment Points</w:t>
      </w:r>
      <w:r w:rsidR="00C34ADC">
        <w:rPr>
          <w:rFonts w:cstheme="minorHAnsi"/>
        </w:rPr>
        <w:t xml:space="preserve"> </w:t>
      </w:r>
      <w:r w:rsidR="00C34ADC" w:rsidRPr="00E940C7">
        <w:rPr>
          <w:rFonts w:cstheme="minorHAnsi"/>
        </w:rPr>
        <w:t xml:space="preserve">for </w:t>
      </w:r>
      <w:r w:rsidR="00F5421F">
        <w:rPr>
          <w:rFonts w:cstheme="minorHAnsi"/>
        </w:rPr>
        <w:t>Facility Performance Failures</w:t>
      </w:r>
      <w:r w:rsidR="00C34ADC">
        <w:rPr>
          <w:rFonts w:cstheme="minorHAnsi"/>
        </w:rPr>
        <w:t>.</w:t>
      </w:r>
      <w:r w:rsidR="00C34ADC" w:rsidRPr="00D91DA3">
        <w:rPr>
          <w:rFonts w:cstheme="minorHAnsi"/>
        </w:rPr>
        <w:t xml:space="preserve"> </w:t>
      </w:r>
      <w:r w:rsidR="00C34ADC">
        <w:rPr>
          <w:rFonts w:cstheme="minorHAnsi"/>
        </w:rPr>
        <w:t>Where Facility Performance Failures are not rectified within applicable timescales (as identified below)</w:t>
      </w:r>
      <w:r w:rsidR="00F26293">
        <w:rPr>
          <w:rFonts w:cstheme="minorHAnsi"/>
        </w:rPr>
        <w:t xml:space="preserve"> or fall into Category A1 (as identified below), Performance Adjustment</w:t>
      </w:r>
      <w:r w:rsidR="00623B1C">
        <w:rPr>
          <w:rFonts w:cstheme="minorHAnsi"/>
        </w:rPr>
        <w:t xml:space="preserve"> Payments</w:t>
      </w:r>
      <w:r w:rsidR="00F26293">
        <w:rPr>
          <w:rFonts w:cstheme="minorHAnsi"/>
        </w:rPr>
        <w:t xml:space="preserve"> will become payable.</w:t>
      </w:r>
    </w:p>
    <w:p w14:paraId="05319B87" w14:textId="112B5A19" w:rsidR="004752DE" w:rsidRPr="00D91DA3" w:rsidRDefault="004752DE" w:rsidP="009531CF">
      <w:pPr>
        <w:pStyle w:val="BPText"/>
        <w:rPr>
          <w:rFonts w:cstheme="minorHAnsi"/>
        </w:rPr>
      </w:pPr>
      <w:r>
        <w:rPr>
          <w:rFonts w:cstheme="minorHAnsi"/>
        </w:rPr>
        <w:t xml:space="preserve">When a </w:t>
      </w:r>
      <w:r w:rsidR="00F5421F">
        <w:rPr>
          <w:rFonts w:cstheme="minorHAnsi"/>
        </w:rPr>
        <w:t xml:space="preserve">Facility Performance Failure </w:t>
      </w:r>
      <w:r>
        <w:rPr>
          <w:rFonts w:cstheme="minorHAnsi"/>
        </w:rPr>
        <w:t xml:space="preserve">is identified it will have a </w:t>
      </w:r>
      <w:r w:rsidR="0021105B">
        <w:rPr>
          <w:rFonts w:cstheme="minorHAnsi"/>
        </w:rPr>
        <w:t>Performance Adjustment C</w:t>
      </w:r>
      <w:r>
        <w:rPr>
          <w:rFonts w:cstheme="minorHAnsi"/>
        </w:rPr>
        <w:t>ategory attached to it</w:t>
      </w:r>
      <w:r w:rsidR="0021105B">
        <w:rPr>
          <w:rFonts w:cstheme="minorHAnsi"/>
        </w:rPr>
        <w:t xml:space="preserve"> as set out in Table 3 (being one </w:t>
      </w:r>
      <w:r w:rsidR="00304A9B">
        <w:rPr>
          <w:rFonts w:cstheme="minorHAnsi"/>
        </w:rPr>
        <w:t>of Category</w:t>
      </w:r>
      <w:r>
        <w:rPr>
          <w:rFonts w:cstheme="minorHAnsi"/>
        </w:rPr>
        <w:t xml:space="preserve"> A1 to </w:t>
      </w:r>
      <w:r w:rsidR="0021105B">
        <w:rPr>
          <w:rFonts w:cstheme="minorHAnsi"/>
        </w:rPr>
        <w:t xml:space="preserve">Category </w:t>
      </w:r>
      <w:r>
        <w:rPr>
          <w:rFonts w:cstheme="minorHAnsi"/>
        </w:rPr>
        <w:t>E). Category A1 faults</w:t>
      </w:r>
      <w:r w:rsidR="00E940C7">
        <w:rPr>
          <w:rFonts w:cstheme="minorHAnsi"/>
        </w:rPr>
        <w:t xml:space="preserve"> </w:t>
      </w:r>
      <w:r w:rsidR="00F26293">
        <w:rPr>
          <w:rFonts w:cstheme="minorHAnsi"/>
        </w:rPr>
        <w:t xml:space="preserve">result in </w:t>
      </w:r>
      <w:r w:rsidR="00E940C7">
        <w:rPr>
          <w:rFonts w:cstheme="minorHAnsi"/>
        </w:rPr>
        <w:t>a</w:t>
      </w:r>
      <w:r w:rsidR="00F26293">
        <w:rPr>
          <w:rFonts w:cstheme="minorHAnsi"/>
        </w:rPr>
        <w:t xml:space="preserve"> Performance Adjustment </w:t>
      </w:r>
      <w:r w:rsidR="00102CBE">
        <w:rPr>
          <w:rFonts w:cstheme="minorHAnsi"/>
        </w:rPr>
        <w:t xml:space="preserve">Payment </w:t>
      </w:r>
      <w:r w:rsidR="00F26293">
        <w:rPr>
          <w:rFonts w:cstheme="minorHAnsi"/>
        </w:rPr>
        <w:t xml:space="preserve">automatically. </w:t>
      </w:r>
      <w:r w:rsidR="00E940C7">
        <w:rPr>
          <w:rFonts w:cstheme="minorHAnsi"/>
        </w:rPr>
        <w:t xml:space="preserve">Category A to E </w:t>
      </w:r>
      <w:r w:rsidR="00F26293">
        <w:rPr>
          <w:rFonts w:cstheme="minorHAnsi"/>
        </w:rPr>
        <w:t xml:space="preserve">Facility Performance Failures </w:t>
      </w:r>
      <w:r w:rsidR="00E940C7">
        <w:rPr>
          <w:rFonts w:cstheme="minorHAnsi"/>
        </w:rPr>
        <w:t xml:space="preserve">will </w:t>
      </w:r>
      <w:r w:rsidR="00F26293">
        <w:rPr>
          <w:rFonts w:cstheme="minorHAnsi"/>
        </w:rPr>
        <w:t xml:space="preserve">automatically </w:t>
      </w:r>
      <w:r w:rsidR="00E940C7">
        <w:rPr>
          <w:rFonts w:cstheme="minorHAnsi"/>
        </w:rPr>
        <w:t xml:space="preserve">attract </w:t>
      </w:r>
      <w:r w:rsidR="00F26293">
        <w:rPr>
          <w:rFonts w:cstheme="minorHAnsi"/>
        </w:rPr>
        <w:t xml:space="preserve">Performance Adjustment Points </w:t>
      </w:r>
      <w:r w:rsidR="00AF7CFF">
        <w:rPr>
          <w:rFonts w:cstheme="minorHAnsi"/>
        </w:rPr>
        <w:t xml:space="preserve">and </w:t>
      </w:r>
      <w:r w:rsidR="00E940C7">
        <w:rPr>
          <w:rFonts w:cstheme="minorHAnsi"/>
        </w:rPr>
        <w:t xml:space="preserve">the Operator will be given a </w:t>
      </w:r>
      <w:r w:rsidR="0021105B">
        <w:rPr>
          <w:rFonts w:cstheme="minorHAnsi"/>
        </w:rPr>
        <w:t xml:space="preserve">Rectification Period </w:t>
      </w:r>
      <w:r w:rsidR="00E940C7">
        <w:rPr>
          <w:rFonts w:cstheme="minorHAnsi"/>
        </w:rPr>
        <w:t xml:space="preserve">by the </w:t>
      </w:r>
      <w:r>
        <w:rPr>
          <w:rFonts w:cstheme="minorHAnsi"/>
        </w:rPr>
        <w:t>Authority</w:t>
      </w:r>
      <w:r w:rsidR="00E940C7">
        <w:rPr>
          <w:rFonts w:cstheme="minorHAnsi"/>
        </w:rPr>
        <w:t xml:space="preserve">. If </w:t>
      </w:r>
      <w:r w:rsidR="0021105B">
        <w:rPr>
          <w:rFonts w:cstheme="minorHAnsi"/>
        </w:rPr>
        <w:t xml:space="preserve">the Facility Performance Failure is </w:t>
      </w:r>
      <w:r w:rsidR="00E940C7">
        <w:rPr>
          <w:rFonts w:cstheme="minorHAnsi"/>
        </w:rPr>
        <w:t xml:space="preserve">rectified </w:t>
      </w:r>
      <w:r w:rsidR="0021105B">
        <w:rPr>
          <w:rFonts w:cstheme="minorHAnsi"/>
        </w:rPr>
        <w:t xml:space="preserve">within the applicable Rectification Period, </w:t>
      </w:r>
      <w:r w:rsidR="00E940C7">
        <w:rPr>
          <w:rFonts w:cstheme="minorHAnsi"/>
        </w:rPr>
        <w:t xml:space="preserve">the Operator will not be subject to a </w:t>
      </w:r>
      <w:r w:rsidR="0021105B">
        <w:rPr>
          <w:rFonts w:cstheme="minorHAnsi"/>
        </w:rPr>
        <w:t xml:space="preserve">Performance Adjustment </w:t>
      </w:r>
      <w:r w:rsidR="00AF7CFF">
        <w:rPr>
          <w:rFonts w:cstheme="minorHAnsi"/>
        </w:rPr>
        <w:t xml:space="preserve">Payment </w:t>
      </w:r>
      <w:r w:rsidR="00E940C7">
        <w:rPr>
          <w:rFonts w:cstheme="minorHAnsi"/>
        </w:rPr>
        <w:t xml:space="preserve">but will </w:t>
      </w:r>
      <w:r w:rsidR="0021105B">
        <w:rPr>
          <w:rFonts w:cstheme="minorHAnsi"/>
        </w:rPr>
        <w:t>still be subject to the applicable Performance Adjustment Points</w:t>
      </w:r>
      <w:r w:rsidR="00E940C7">
        <w:rPr>
          <w:rFonts w:cstheme="minorHAnsi"/>
        </w:rPr>
        <w:t>.</w:t>
      </w:r>
    </w:p>
    <w:p w14:paraId="2CCAE7AC" w14:textId="76272CDB" w:rsidR="004752DE" w:rsidRPr="00E940C7" w:rsidRDefault="00E940C7" w:rsidP="00E940C7">
      <w:pPr>
        <w:pStyle w:val="BPText"/>
        <w:rPr>
          <w:rFonts w:cstheme="minorHAnsi"/>
        </w:rPr>
      </w:pPr>
      <w:r>
        <w:rPr>
          <w:rFonts w:cstheme="minorHAnsi"/>
        </w:rPr>
        <w:t xml:space="preserve">The Authority will log all </w:t>
      </w:r>
      <w:r w:rsidR="00F26293">
        <w:rPr>
          <w:rFonts w:cstheme="minorHAnsi"/>
        </w:rPr>
        <w:t xml:space="preserve">Performance Adjustment Points applied in each Contract Month and cumulatively </w:t>
      </w:r>
      <w:r>
        <w:rPr>
          <w:rFonts w:cstheme="minorHAnsi"/>
        </w:rPr>
        <w:t xml:space="preserve">throughout the </w:t>
      </w:r>
      <w:r w:rsidR="00F26293">
        <w:rPr>
          <w:rFonts w:cstheme="minorHAnsi"/>
        </w:rPr>
        <w:t>term of the Agreement</w:t>
      </w:r>
      <w:r>
        <w:rPr>
          <w:rFonts w:cstheme="minorHAnsi"/>
        </w:rPr>
        <w:t>.</w:t>
      </w:r>
    </w:p>
    <w:p w14:paraId="22099D91" w14:textId="359DA852" w:rsidR="009531CF" w:rsidRPr="00D91DA3" w:rsidRDefault="009531CF" w:rsidP="009531CF">
      <w:pPr>
        <w:pStyle w:val="BPText"/>
        <w:rPr>
          <w:rFonts w:cstheme="minorHAnsi"/>
        </w:rPr>
      </w:pPr>
      <w:r w:rsidRPr="00D91DA3">
        <w:rPr>
          <w:rFonts w:cstheme="minorHAnsi"/>
        </w:rPr>
        <w:t xml:space="preserve">The diagram shown in </w:t>
      </w:r>
      <w:r w:rsidR="00AF5D7F" w:rsidRPr="00D91DA3">
        <w:rPr>
          <w:rFonts w:cstheme="minorHAnsi"/>
        </w:rPr>
        <w:t>Figure</w:t>
      </w:r>
      <w:r w:rsidRPr="00D91DA3">
        <w:rPr>
          <w:rFonts w:cstheme="minorHAnsi"/>
        </w:rPr>
        <w:t xml:space="preserve"> 1 outlines how the Performance Management Framework shall be </w:t>
      </w:r>
      <w:proofErr w:type="gramStart"/>
      <w:r w:rsidRPr="00D91DA3">
        <w:rPr>
          <w:rFonts w:cstheme="minorHAnsi"/>
        </w:rPr>
        <w:t>applied .</w:t>
      </w:r>
      <w:proofErr w:type="gramEnd"/>
      <w:r w:rsidRPr="00D91DA3">
        <w:rPr>
          <w:rFonts w:cstheme="minorHAnsi"/>
        </w:rPr>
        <w:t xml:space="preserve"> </w:t>
      </w:r>
      <w:r w:rsidR="00E61590" w:rsidRPr="00D91DA3">
        <w:rPr>
          <w:rFonts w:cstheme="minorHAnsi"/>
        </w:rPr>
        <w:t xml:space="preserve"> </w:t>
      </w:r>
    </w:p>
    <w:p w14:paraId="6710EA2E" w14:textId="77777777" w:rsidR="009531CF" w:rsidRPr="00D91DA3" w:rsidRDefault="009531CF">
      <w:pPr>
        <w:rPr>
          <w:rFonts w:asciiTheme="minorHAnsi" w:hAnsiTheme="minorHAnsi" w:cstheme="minorHAnsi"/>
        </w:rPr>
      </w:pPr>
      <w:r w:rsidRPr="00D91DA3">
        <w:rPr>
          <w:rFonts w:asciiTheme="minorHAnsi" w:hAnsiTheme="minorHAnsi" w:cstheme="minorHAnsi"/>
        </w:rPr>
        <w:br w:type="page"/>
      </w:r>
    </w:p>
    <w:p w14:paraId="12411894" w14:textId="472C2ADA" w:rsidR="009531CF" w:rsidRPr="00D91DA3" w:rsidRDefault="009531CF" w:rsidP="009531CF">
      <w:pPr>
        <w:pStyle w:val="BPTableFigurecaptions"/>
        <w:rPr>
          <w:rFonts w:cstheme="minorHAnsi"/>
          <w:szCs w:val="22"/>
        </w:rPr>
      </w:pPr>
      <w:r w:rsidRPr="00D91DA3">
        <w:rPr>
          <w:rFonts w:cstheme="minorHAnsi"/>
          <w:szCs w:val="22"/>
        </w:rPr>
        <w:lastRenderedPageBreak/>
        <w:t>Figure 1</w:t>
      </w:r>
      <w:r w:rsidR="00102CBE">
        <w:rPr>
          <w:rFonts w:cstheme="minorHAnsi"/>
          <w:szCs w:val="22"/>
        </w:rPr>
        <w:t>:</w:t>
      </w:r>
      <w:r w:rsidRPr="00D91DA3">
        <w:rPr>
          <w:rFonts w:cstheme="minorHAnsi"/>
          <w:szCs w:val="22"/>
        </w:rPr>
        <w:t xml:space="preserve"> Performance Management Framework</w:t>
      </w:r>
    </w:p>
    <w:p w14:paraId="3098B678" w14:textId="093973BA" w:rsidR="009531CF" w:rsidRPr="00D91DA3" w:rsidRDefault="009531CF" w:rsidP="009531CF">
      <w:pPr>
        <w:pStyle w:val="BPText"/>
        <w:numPr>
          <w:ilvl w:val="0"/>
          <w:numId w:val="0"/>
        </w:numPr>
        <w:ind w:left="720"/>
        <w:rPr>
          <w:rFonts w:cstheme="minorHAnsi"/>
        </w:rPr>
      </w:pPr>
      <w:r w:rsidRPr="00D91DA3">
        <w:rPr>
          <w:rFonts w:eastAsia="Times New Roman" w:cstheme="minorHAnsi"/>
          <w:noProof/>
          <w:lang w:eastAsia="en-GB"/>
        </w:rPr>
        <mc:AlternateContent>
          <mc:Choice Requires="wpg">
            <w:drawing>
              <wp:anchor distT="0" distB="0" distL="114300" distR="114300" simplePos="0" relativeHeight="251659264" behindDoc="0" locked="0" layoutInCell="1" allowOverlap="1" wp14:anchorId="7C1950C0" wp14:editId="7A45942A">
                <wp:simplePos x="0" y="0"/>
                <wp:positionH relativeFrom="column">
                  <wp:posOffset>-390525</wp:posOffset>
                </wp:positionH>
                <wp:positionV relativeFrom="paragraph">
                  <wp:posOffset>229235</wp:posOffset>
                </wp:positionV>
                <wp:extent cx="6030350" cy="7913370"/>
                <wp:effectExtent l="0" t="0" r="27940" b="1143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350" cy="7913370"/>
                          <a:chOff x="1973" y="2653"/>
                          <a:chExt cx="7365" cy="12462"/>
                        </a:xfrm>
                      </wpg:grpSpPr>
                      <wps:wsp>
                        <wps:cNvPr id="120" name="Text Box 3"/>
                        <wps:cNvSpPr txBox="1">
                          <a:spLocks noChangeArrowheads="1"/>
                        </wps:cNvSpPr>
                        <wps:spPr bwMode="auto">
                          <a:xfrm>
                            <a:off x="3775" y="13597"/>
                            <a:ext cx="2897" cy="1080"/>
                          </a:xfrm>
                          <a:prstGeom prst="rect">
                            <a:avLst/>
                          </a:prstGeom>
                          <a:solidFill>
                            <a:srgbClr val="FFFFFF"/>
                          </a:solidFill>
                          <a:ln w="9525">
                            <a:solidFill>
                              <a:srgbClr val="000000"/>
                            </a:solidFill>
                            <a:miter lim="800000"/>
                            <a:headEnd/>
                            <a:tailEnd/>
                          </a:ln>
                        </wps:spPr>
                        <wps:txbx>
                          <w:txbxContent>
                            <w:p w14:paraId="683FBCDD" w14:textId="10070BD7" w:rsidR="00D505C5" w:rsidRPr="00AC2971" w:rsidRDefault="00D505C5" w:rsidP="009531CF">
                              <w:pPr>
                                <w:pStyle w:val="BodyText1"/>
                                <w:rPr>
                                  <w:b/>
                                  <w:bCs/>
                                </w:rPr>
                              </w:pPr>
                              <w:r>
                                <w:rPr>
                                  <w:sz w:val="18"/>
                                </w:rPr>
                                <w:t>Quarterly Performance Adjustment Payments</w:t>
                              </w:r>
                              <w:r w:rsidRPr="00AC2971">
                                <w:t xml:space="preserve"> </w:t>
                              </w:r>
                              <w:r w:rsidRPr="008C68A1">
                                <w:rPr>
                                  <w:sz w:val="18"/>
                                </w:rPr>
                                <w:t>payable</w:t>
                              </w:r>
                              <w:r>
                                <w:t xml:space="preserve"> </w:t>
                              </w:r>
                            </w:p>
                          </w:txbxContent>
                        </wps:txbx>
                        <wps:bodyPr rot="0" vert="horz" wrap="square" lIns="91440" tIns="45720" rIns="91440" bIns="45720" anchor="t" anchorCtr="0" upright="1">
                          <a:noAutofit/>
                        </wps:bodyPr>
                      </wps:wsp>
                      <wps:wsp>
                        <wps:cNvPr id="122" name="Text Box 15"/>
                        <wps:cNvSpPr txBox="1">
                          <a:spLocks noChangeArrowheads="1"/>
                        </wps:cNvSpPr>
                        <wps:spPr bwMode="auto">
                          <a:xfrm>
                            <a:off x="7538" y="13675"/>
                            <a:ext cx="1800" cy="1440"/>
                          </a:xfrm>
                          <a:prstGeom prst="rect">
                            <a:avLst/>
                          </a:prstGeom>
                          <a:solidFill>
                            <a:srgbClr val="FFFFFF"/>
                          </a:solidFill>
                          <a:ln w="9525">
                            <a:solidFill>
                              <a:srgbClr val="000000"/>
                            </a:solidFill>
                            <a:miter lim="800000"/>
                            <a:headEnd/>
                            <a:tailEnd/>
                          </a:ln>
                        </wps:spPr>
                        <wps:txbx>
                          <w:txbxContent>
                            <w:p w14:paraId="7A6E05A7" w14:textId="1612B40F" w:rsidR="00D505C5" w:rsidRPr="00B959CC" w:rsidRDefault="00D505C5" w:rsidP="009531CF">
                              <w:pPr>
                                <w:jc w:val="center"/>
                                <w:rPr>
                                  <w:rFonts w:cs="Arial"/>
                                  <w:sz w:val="18"/>
                                </w:rPr>
                              </w:pPr>
                              <w:r>
                                <w:rPr>
                                  <w:rFonts w:cs="Arial"/>
                                  <w:sz w:val="18"/>
                                </w:rPr>
                                <w:t>Authority</w:t>
                              </w:r>
                              <w:r w:rsidRPr="00B959CC">
                                <w:rPr>
                                  <w:rFonts w:cs="Arial"/>
                                  <w:sz w:val="18"/>
                                </w:rPr>
                                <w:t xml:space="preserve"> checks threshold for issue of </w:t>
                              </w:r>
                              <w:r>
                                <w:rPr>
                                  <w:sz w:val="18"/>
                                </w:rPr>
                                <w:t xml:space="preserve">Formal Performance Warning </w:t>
                              </w:r>
                              <w:r w:rsidRPr="008C68A1">
                                <w:rPr>
                                  <w:sz w:val="18"/>
                                </w:rPr>
                                <w:t>Notice or Termination</w:t>
                              </w:r>
                              <w:r w:rsidRPr="008C68A1">
                                <w:t xml:space="preserve"> </w:t>
                              </w:r>
                              <w:r w:rsidRPr="008C68A1">
                                <w:rPr>
                                  <w:sz w:val="18"/>
                                </w:rPr>
                                <w:t>Notice</w:t>
                              </w:r>
                            </w:p>
                          </w:txbxContent>
                        </wps:txbx>
                        <wps:bodyPr rot="0" vert="horz" wrap="square" lIns="91440" tIns="45720" rIns="91440" bIns="45720" anchor="t" anchorCtr="0" upright="1">
                          <a:noAutofit/>
                        </wps:bodyPr>
                      </wps:wsp>
                      <wps:wsp>
                        <wps:cNvPr id="123" name="Text Box 18"/>
                        <wps:cNvSpPr txBox="1">
                          <a:spLocks noChangeArrowheads="1"/>
                        </wps:cNvSpPr>
                        <wps:spPr bwMode="auto">
                          <a:xfrm>
                            <a:off x="3792" y="7177"/>
                            <a:ext cx="2880" cy="855"/>
                          </a:xfrm>
                          <a:prstGeom prst="rect">
                            <a:avLst/>
                          </a:prstGeom>
                          <a:solidFill>
                            <a:srgbClr val="FFFFFF"/>
                          </a:solidFill>
                          <a:ln w="9525">
                            <a:solidFill>
                              <a:srgbClr val="000000"/>
                            </a:solidFill>
                            <a:miter lim="800000"/>
                            <a:headEnd/>
                            <a:tailEnd/>
                          </a:ln>
                        </wps:spPr>
                        <wps:txbx>
                          <w:txbxContent>
                            <w:p w14:paraId="69DBE428" w14:textId="77777777" w:rsidR="00D505C5" w:rsidRPr="003971A6" w:rsidRDefault="00D505C5" w:rsidP="009531CF">
                              <w:pPr>
                                <w:jc w:val="center"/>
                                <w:rPr>
                                  <w:rFonts w:cs="Arial"/>
                                  <w:sz w:val="18"/>
                                </w:rPr>
                              </w:pPr>
                              <w:r w:rsidRPr="003971A6">
                                <w:rPr>
                                  <w:rFonts w:cs="Arial"/>
                                  <w:sz w:val="18"/>
                                </w:rPr>
                                <w:t>Performance Adjustment Points allocated</w:t>
                              </w:r>
                            </w:p>
                          </w:txbxContent>
                        </wps:txbx>
                        <wps:bodyPr rot="0" vert="horz" wrap="square" lIns="91440" tIns="45720" rIns="91440" bIns="45720" anchor="t" anchorCtr="0" upright="1">
                          <a:noAutofit/>
                        </wps:bodyPr>
                      </wps:wsp>
                      <wpg:grpSp>
                        <wpg:cNvPr id="124" name="Group 37"/>
                        <wpg:cNvGrpSpPr>
                          <a:grpSpLocks/>
                        </wpg:cNvGrpSpPr>
                        <wpg:grpSpPr bwMode="auto">
                          <a:xfrm>
                            <a:off x="1973" y="5551"/>
                            <a:ext cx="3945" cy="900"/>
                            <a:chOff x="2535" y="5400"/>
                            <a:chExt cx="3945" cy="900"/>
                          </a:xfrm>
                        </wpg:grpSpPr>
                        <wps:wsp>
                          <wps:cNvPr id="125" name="Text Box 12"/>
                          <wps:cNvSpPr txBox="1">
                            <a:spLocks noChangeArrowheads="1"/>
                          </wps:cNvSpPr>
                          <wps:spPr bwMode="auto">
                            <a:xfrm>
                              <a:off x="2535" y="5400"/>
                              <a:ext cx="1440" cy="900"/>
                            </a:xfrm>
                            <a:prstGeom prst="rect">
                              <a:avLst/>
                            </a:prstGeom>
                            <a:solidFill>
                              <a:srgbClr val="FFFFFF"/>
                            </a:solidFill>
                            <a:ln w="9525">
                              <a:solidFill>
                                <a:srgbClr val="000000"/>
                              </a:solidFill>
                              <a:miter lim="800000"/>
                              <a:headEnd/>
                              <a:tailEnd/>
                            </a:ln>
                          </wps:spPr>
                          <wps:txbx>
                            <w:txbxContent>
                              <w:p w14:paraId="33CCC28D" w14:textId="77777777" w:rsidR="00D505C5" w:rsidRPr="003971A6" w:rsidRDefault="00D505C5" w:rsidP="009531CF">
                                <w:pPr>
                                  <w:jc w:val="center"/>
                                  <w:rPr>
                                    <w:rFonts w:cs="Arial"/>
                                    <w:sz w:val="18"/>
                                  </w:rPr>
                                </w:pPr>
                                <w:r w:rsidRPr="003971A6">
                                  <w:rPr>
                                    <w:rFonts w:cs="Arial"/>
                                    <w:sz w:val="18"/>
                                  </w:rPr>
                                  <w:t>Category A</w:t>
                                </w:r>
                                <w:r>
                                  <w:rPr>
                                    <w:rFonts w:cs="Arial"/>
                                    <w:sz w:val="18"/>
                                  </w:rPr>
                                  <w:t>1</w:t>
                                </w:r>
                              </w:p>
                            </w:txbxContent>
                          </wps:txbx>
                          <wps:bodyPr rot="0" vert="horz" wrap="square" lIns="91440" tIns="45720" rIns="91440" bIns="45720" anchor="t" anchorCtr="0" upright="1">
                            <a:noAutofit/>
                          </wps:bodyPr>
                        </wps:wsp>
                        <wps:wsp>
                          <wps:cNvPr id="126" name="Text Box 14"/>
                          <wps:cNvSpPr txBox="1">
                            <a:spLocks noChangeArrowheads="1"/>
                          </wps:cNvSpPr>
                          <wps:spPr bwMode="auto">
                            <a:xfrm>
                              <a:off x="5040" y="5400"/>
                              <a:ext cx="1440" cy="900"/>
                            </a:xfrm>
                            <a:prstGeom prst="rect">
                              <a:avLst/>
                            </a:prstGeom>
                            <a:solidFill>
                              <a:srgbClr val="FFFFFF"/>
                            </a:solidFill>
                            <a:ln w="9525">
                              <a:solidFill>
                                <a:srgbClr val="000000"/>
                              </a:solidFill>
                              <a:miter lim="800000"/>
                              <a:headEnd/>
                              <a:tailEnd/>
                            </a:ln>
                          </wps:spPr>
                          <wps:txbx>
                            <w:txbxContent>
                              <w:p w14:paraId="515063E7" w14:textId="77777777" w:rsidR="00D505C5" w:rsidRPr="00B959CC" w:rsidRDefault="00D505C5" w:rsidP="009531CF">
                                <w:pPr>
                                  <w:jc w:val="center"/>
                                  <w:rPr>
                                    <w:rFonts w:cs="Arial"/>
                                  </w:rPr>
                                </w:pPr>
                                <w:r w:rsidRPr="00B959CC">
                                  <w:rPr>
                                    <w:rFonts w:cs="Arial"/>
                                  </w:rPr>
                                  <w:t>Category C</w:t>
                                </w:r>
                              </w:p>
                            </w:txbxContent>
                          </wps:txbx>
                          <wps:bodyPr rot="0" vert="horz" wrap="square" lIns="91440" tIns="45720" rIns="91440" bIns="45720" anchor="t" anchorCtr="0" upright="1">
                            <a:noAutofit/>
                          </wps:bodyPr>
                        </wps:wsp>
                      </wpg:grpSp>
                      <wps:wsp>
                        <wps:cNvPr id="127" name="Text Box 49"/>
                        <wps:cNvSpPr txBox="1">
                          <a:spLocks noChangeArrowheads="1"/>
                        </wps:cNvSpPr>
                        <wps:spPr bwMode="auto">
                          <a:xfrm>
                            <a:off x="4298" y="2653"/>
                            <a:ext cx="1800" cy="720"/>
                          </a:xfrm>
                          <a:prstGeom prst="rect">
                            <a:avLst/>
                          </a:prstGeom>
                          <a:solidFill>
                            <a:srgbClr val="FFFFFF"/>
                          </a:solidFill>
                          <a:ln w="9525">
                            <a:solidFill>
                              <a:srgbClr val="000000"/>
                            </a:solidFill>
                            <a:miter lim="800000"/>
                            <a:headEnd/>
                            <a:tailEnd/>
                          </a:ln>
                        </wps:spPr>
                        <wps:txbx>
                          <w:txbxContent>
                            <w:p w14:paraId="1415761A" w14:textId="77777777" w:rsidR="00D505C5" w:rsidRPr="003971A6" w:rsidRDefault="00D505C5" w:rsidP="009531CF">
                              <w:pPr>
                                <w:jc w:val="center"/>
                                <w:rPr>
                                  <w:rFonts w:cs="Arial"/>
                                  <w:sz w:val="18"/>
                                </w:rPr>
                              </w:pPr>
                              <w:r w:rsidRPr="003971A6">
                                <w:rPr>
                                  <w:rFonts w:cs="Arial"/>
                                  <w:sz w:val="18"/>
                                </w:rPr>
                                <w:t>Fault identified</w:t>
                              </w:r>
                            </w:p>
                          </w:txbxContent>
                        </wps:txbx>
                        <wps:bodyPr rot="0" vert="horz" wrap="square" lIns="91440" tIns="45720" rIns="91440" bIns="45720" anchor="t" anchorCtr="0" upright="1">
                          <a:noAutofit/>
                        </wps:bodyPr>
                      </wps:wsp>
                      <wps:wsp>
                        <wps:cNvPr id="128" name="Straight Connector 51"/>
                        <wps:cNvCnPr>
                          <a:cxnSpLocks noChangeShapeType="1"/>
                        </wps:cNvCnPr>
                        <wps:spPr bwMode="auto">
                          <a:xfrm>
                            <a:off x="5198" y="3373"/>
                            <a:ext cx="0" cy="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50"/>
                        <wps:cNvSpPr txBox="1">
                          <a:spLocks noChangeArrowheads="1"/>
                        </wps:cNvSpPr>
                        <wps:spPr bwMode="auto">
                          <a:xfrm>
                            <a:off x="4298" y="3925"/>
                            <a:ext cx="1800" cy="1023"/>
                          </a:xfrm>
                          <a:prstGeom prst="rect">
                            <a:avLst/>
                          </a:prstGeom>
                          <a:solidFill>
                            <a:srgbClr val="FFFFFF"/>
                          </a:solidFill>
                          <a:ln w="9525">
                            <a:solidFill>
                              <a:srgbClr val="000000"/>
                            </a:solidFill>
                            <a:miter lim="800000"/>
                            <a:headEnd/>
                            <a:tailEnd/>
                          </a:ln>
                        </wps:spPr>
                        <wps:txbx>
                          <w:txbxContent>
                            <w:p w14:paraId="16608D7A" w14:textId="77777777" w:rsidR="00D505C5" w:rsidRPr="003971A6" w:rsidRDefault="00D505C5" w:rsidP="009531CF">
                              <w:pPr>
                                <w:jc w:val="center"/>
                                <w:rPr>
                                  <w:rFonts w:cs="Arial"/>
                                  <w:sz w:val="18"/>
                                </w:rPr>
                              </w:pPr>
                              <w:r w:rsidRPr="003971A6">
                                <w:rPr>
                                  <w:rFonts w:cs="Arial"/>
                                  <w:sz w:val="18"/>
                                </w:rPr>
                                <w:t>Performance Adjustment</w:t>
                              </w:r>
                            </w:p>
                            <w:p w14:paraId="1120467B" w14:textId="77777777" w:rsidR="00D505C5" w:rsidRPr="003971A6" w:rsidRDefault="00D505C5" w:rsidP="009531CF">
                              <w:pPr>
                                <w:jc w:val="center"/>
                                <w:rPr>
                                  <w:rFonts w:cs="Arial"/>
                                  <w:sz w:val="18"/>
                                </w:rPr>
                              </w:pPr>
                              <w:r w:rsidRPr="003971A6">
                                <w:rPr>
                                  <w:rFonts w:cs="Arial"/>
                                  <w:sz w:val="18"/>
                                </w:rPr>
                                <w:t>Category</w:t>
                              </w:r>
                            </w:p>
                          </w:txbxContent>
                        </wps:txbx>
                        <wps:bodyPr rot="0" vert="horz" wrap="square" lIns="91440" tIns="45720" rIns="91440" bIns="45720" anchor="t" anchorCtr="0" upright="1">
                          <a:noAutofit/>
                        </wps:bodyPr>
                      </wps:wsp>
                      <wps:wsp>
                        <wps:cNvPr id="130" name="Straight Connector 48"/>
                        <wps:cNvCnPr>
                          <a:cxnSpLocks noChangeShapeType="1"/>
                        </wps:cNvCnPr>
                        <wps:spPr bwMode="auto">
                          <a:xfrm>
                            <a:off x="5198" y="4948"/>
                            <a:ext cx="0" cy="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43"/>
                        <wps:cNvCnPr>
                          <a:cxnSpLocks noChangeShapeType="1"/>
                        </wps:cNvCnPr>
                        <wps:spPr bwMode="auto">
                          <a:xfrm>
                            <a:off x="2708" y="5186"/>
                            <a:ext cx="2507"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44"/>
                        <wps:cNvCnPr>
                          <a:cxnSpLocks noChangeShapeType="1"/>
                        </wps:cNvCnPr>
                        <wps:spPr bwMode="auto">
                          <a:xfrm>
                            <a:off x="2693" y="5233"/>
                            <a:ext cx="0"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19"/>
                        <wps:cNvCnPr>
                          <a:cxnSpLocks noChangeShapeType="1"/>
                        </wps:cNvCnPr>
                        <wps:spPr bwMode="auto">
                          <a:xfrm>
                            <a:off x="5198" y="644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Diamond 25"/>
                        <wps:cNvSpPr>
                          <a:spLocks noChangeArrowheads="1"/>
                        </wps:cNvSpPr>
                        <wps:spPr bwMode="auto">
                          <a:xfrm>
                            <a:off x="3578" y="8338"/>
                            <a:ext cx="3240" cy="1680"/>
                          </a:xfrm>
                          <a:prstGeom prst="diamond">
                            <a:avLst/>
                          </a:prstGeom>
                          <a:solidFill>
                            <a:srgbClr val="FFFFFF"/>
                          </a:solidFill>
                          <a:ln w="9525">
                            <a:solidFill>
                              <a:srgbClr val="000000"/>
                            </a:solidFill>
                            <a:miter lim="800000"/>
                            <a:headEnd/>
                            <a:tailEnd/>
                          </a:ln>
                        </wps:spPr>
                        <wps:txbx>
                          <w:txbxContent>
                            <w:p w14:paraId="1E3CA943" w14:textId="1F81CB6C" w:rsidR="00D505C5" w:rsidRPr="00B959CC" w:rsidRDefault="00D505C5" w:rsidP="00BA1164">
                              <w:pPr>
                                <w:rPr>
                                  <w:rFonts w:cs="Arial"/>
                                  <w:sz w:val="18"/>
                                  <w:szCs w:val="18"/>
                                </w:rPr>
                              </w:pPr>
                              <w:r>
                                <w:rPr>
                                  <w:rFonts w:cs="Arial"/>
                                  <w:sz w:val="18"/>
                                  <w:szCs w:val="18"/>
                                </w:rPr>
                                <w:t xml:space="preserve">       </w:t>
                              </w:r>
                              <w:r w:rsidRPr="00B959CC">
                                <w:rPr>
                                  <w:rFonts w:cs="Arial"/>
                                  <w:sz w:val="18"/>
                                  <w:szCs w:val="18"/>
                                </w:rPr>
                                <w:t>Rectified within</w:t>
                              </w:r>
                            </w:p>
                            <w:p w14:paraId="18363B3F" w14:textId="77777777" w:rsidR="00D505C5" w:rsidRPr="00B959CC" w:rsidRDefault="00D505C5" w:rsidP="009531CF">
                              <w:pPr>
                                <w:jc w:val="center"/>
                                <w:rPr>
                                  <w:rFonts w:cs="Arial"/>
                                  <w:sz w:val="18"/>
                                  <w:szCs w:val="18"/>
                                </w:rPr>
                              </w:pPr>
                              <w:r w:rsidRPr="00B959CC">
                                <w:rPr>
                                  <w:rFonts w:cs="Arial"/>
                                  <w:sz w:val="18"/>
                                  <w:szCs w:val="18"/>
                                </w:rPr>
                                <w:t>required period</w:t>
                              </w:r>
                            </w:p>
                          </w:txbxContent>
                        </wps:txbx>
                        <wps:bodyPr rot="0" vert="horz" wrap="square" lIns="91440" tIns="45720" rIns="91440" bIns="45720" anchor="t" anchorCtr="0" upright="1">
                          <a:noAutofit/>
                        </wps:bodyPr>
                      </wps:wsp>
                      <wps:wsp>
                        <wps:cNvPr id="135" name="Text Box 26"/>
                        <wps:cNvSpPr txBox="1">
                          <a:spLocks noChangeArrowheads="1"/>
                        </wps:cNvSpPr>
                        <wps:spPr bwMode="auto">
                          <a:xfrm>
                            <a:off x="7538" y="8425"/>
                            <a:ext cx="1800" cy="2073"/>
                          </a:xfrm>
                          <a:prstGeom prst="rect">
                            <a:avLst/>
                          </a:prstGeom>
                          <a:solidFill>
                            <a:srgbClr val="FFFFFF"/>
                          </a:solidFill>
                          <a:ln w="9525">
                            <a:solidFill>
                              <a:srgbClr val="000000"/>
                            </a:solidFill>
                            <a:miter lim="800000"/>
                            <a:headEnd/>
                            <a:tailEnd/>
                          </a:ln>
                        </wps:spPr>
                        <wps:txbx>
                          <w:txbxContent>
                            <w:p w14:paraId="437DCED7" w14:textId="77777777" w:rsidR="00D505C5" w:rsidRDefault="00D505C5" w:rsidP="009531CF">
                              <w:pPr>
                                <w:pStyle w:val="BodyText1"/>
                                <w:jc w:val="center"/>
                                <w:rPr>
                                  <w:sz w:val="18"/>
                                </w:rPr>
                              </w:pPr>
                            </w:p>
                            <w:p w14:paraId="738B936F" w14:textId="5165A528" w:rsidR="00D505C5" w:rsidRPr="00AC2971" w:rsidRDefault="00D505C5" w:rsidP="009531CF">
                              <w:pPr>
                                <w:pStyle w:val="BodyText1"/>
                                <w:jc w:val="center"/>
                              </w:pPr>
                              <w:r>
                                <w:rPr>
                                  <w:sz w:val="18"/>
                                </w:rPr>
                                <w:t>Provided Authority</w:t>
                              </w:r>
                              <w:r w:rsidRPr="00AC2971">
                                <w:rPr>
                                  <w:sz w:val="18"/>
                                </w:rPr>
                                <w:t xml:space="preserve"> </w:t>
                              </w:r>
                              <w:r>
                                <w:rPr>
                                  <w:sz w:val="18"/>
                                </w:rPr>
                                <w:t>is satisfied that rectification is complete, no Payment Adjustment  Payment is required</w:t>
                              </w:r>
                            </w:p>
                          </w:txbxContent>
                        </wps:txbx>
                        <wps:bodyPr rot="0" vert="horz" wrap="square" lIns="91440" tIns="45720" rIns="91440" bIns="45720" anchor="t" anchorCtr="0" upright="1">
                          <a:noAutofit/>
                        </wps:bodyPr>
                      </wps:wsp>
                      <wps:wsp>
                        <wps:cNvPr id="136" name="Text Box 28"/>
                        <wps:cNvSpPr txBox="1">
                          <a:spLocks noChangeArrowheads="1"/>
                        </wps:cNvSpPr>
                        <wps:spPr bwMode="auto">
                          <a:xfrm>
                            <a:off x="2024" y="10420"/>
                            <a:ext cx="2183" cy="720"/>
                          </a:xfrm>
                          <a:prstGeom prst="rect">
                            <a:avLst/>
                          </a:prstGeom>
                          <a:solidFill>
                            <a:srgbClr val="FFFFFF"/>
                          </a:solidFill>
                          <a:ln w="9525">
                            <a:solidFill>
                              <a:srgbClr val="000000"/>
                            </a:solidFill>
                            <a:miter lim="800000"/>
                            <a:headEnd/>
                            <a:tailEnd/>
                          </a:ln>
                        </wps:spPr>
                        <wps:txbx>
                          <w:txbxContent>
                            <w:p w14:paraId="4CA40854" w14:textId="2C9E5104" w:rsidR="00D505C5" w:rsidRPr="00B959CC" w:rsidRDefault="00D505C5" w:rsidP="009531CF">
                              <w:pPr>
                                <w:jc w:val="center"/>
                                <w:rPr>
                                  <w:rFonts w:cs="Arial"/>
                                  <w:sz w:val="18"/>
                                </w:rPr>
                              </w:pPr>
                              <w:r>
                                <w:rPr>
                                  <w:rFonts w:cs="Arial"/>
                                  <w:sz w:val="18"/>
                                </w:rPr>
                                <w:t>Performance Adjustment Points Allocated</w:t>
                              </w:r>
                            </w:p>
                          </w:txbxContent>
                        </wps:txbx>
                        <wps:bodyPr rot="0" vert="horz" wrap="square" lIns="91440" tIns="45720" rIns="91440" bIns="45720" anchor="t" anchorCtr="0" upright="1">
                          <a:noAutofit/>
                        </wps:bodyPr>
                      </wps:wsp>
                      <wps:wsp>
                        <wps:cNvPr id="137" name="Straight Connector 29"/>
                        <wps:cNvCnPr>
                          <a:cxnSpLocks noChangeShapeType="1"/>
                        </wps:cNvCnPr>
                        <wps:spPr bwMode="auto">
                          <a:xfrm>
                            <a:off x="5198" y="78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Straight Connector 16"/>
                        <wps:cNvCnPr>
                          <a:cxnSpLocks noChangeShapeType="1"/>
                          <a:stCxn id="151" idx="1"/>
                        </wps:cNvCnPr>
                        <wps:spPr bwMode="auto">
                          <a:xfrm>
                            <a:off x="5198" y="10135"/>
                            <a:ext cx="0" cy="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Straight Connector 17"/>
                        <wps:cNvCnPr>
                          <a:cxnSpLocks noChangeShapeType="1"/>
                          <a:stCxn id="120" idx="3"/>
                        </wps:cNvCnPr>
                        <wps:spPr bwMode="auto">
                          <a:xfrm>
                            <a:off x="6672" y="14137"/>
                            <a:ext cx="8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Straight Connector 13"/>
                        <wps:cNvCnPr>
                          <a:cxnSpLocks noChangeShapeType="1"/>
                        </wps:cNvCnPr>
                        <wps:spPr bwMode="auto">
                          <a:xfrm flipV="1">
                            <a:off x="6591" y="9343"/>
                            <a:ext cx="964" cy="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Straight Connector 11"/>
                        <wps:cNvCnPr>
                          <a:cxnSpLocks noChangeShapeType="1"/>
                          <a:endCxn id="120" idx="0"/>
                        </wps:cNvCnPr>
                        <wps:spPr bwMode="auto">
                          <a:xfrm>
                            <a:off x="5215" y="12943"/>
                            <a:ext cx="9"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33"/>
                        <wps:cNvSpPr txBox="1">
                          <a:spLocks noChangeArrowheads="1"/>
                        </wps:cNvSpPr>
                        <wps:spPr bwMode="auto">
                          <a:xfrm>
                            <a:off x="6818" y="8785"/>
                            <a:ext cx="72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53DC" w14:textId="77777777" w:rsidR="00D505C5" w:rsidRPr="004F1E5E" w:rsidRDefault="00D505C5" w:rsidP="009531CF">
                              <w:pPr>
                                <w:jc w:val="center"/>
                                <w:rPr>
                                  <w:rFonts w:cs="Arial"/>
                                </w:rPr>
                              </w:pPr>
                              <w:r w:rsidRPr="004F1E5E">
                                <w:rPr>
                                  <w:rFonts w:cs="Arial"/>
                                </w:rPr>
                                <w:t>Yes</w:t>
                              </w:r>
                            </w:p>
                          </w:txbxContent>
                        </wps:txbx>
                        <wps:bodyPr rot="0" vert="horz" wrap="square" lIns="91440" tIns="45720" rIns="91440" bIns="45720" anchor="t" anchorCtr="0" upright="1">
                          <a:noAutofit/>
                        </wps:bodyPr>
                      </wps:wsp>
                      <wps:wsp>
                        <wps:cNvPr id="151" name="Text Box 35"/>
                        <wps:cNvSpPr txBox="1">
                          <a:spLocks noChangeArrowheads="1"/>
                        </wps:cNvSpPr>
                        <wps:spPr bwMode="auto">
                          <a:xfrm>
                            <a:off x="5198" y="98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49E2" w14:textId="77777777" w:rsidR="00D505C5" w:rsidRPr="004F1E5E" w:rsidRDefault="00D505C5" w:rsidP="009531CF">
                              <w:pPr>
                                <w:rPr>
                                  <w:rFonts w:cs="Arial"/>
                                </w:rPr>
                              </w:pPr>
                              <w:r w:rsidRPr="004F1E5E">
                                <w:rPr>
                                  <w:rFonts w:cs="Arial"/>
                                </w:rPr>
                                <w:t>No</w:t>
                              </w:r>
                            </w:p>
                          </w:txbxContent>
                        </wps:txbx>
                        <wps:bodyPr rot="0" vert="horz" wrap="square" lIns="91440" tIns="45720" rIns="91440" bIns="45720" anchor="t" anchorCtr="0" upright="1">
                          <a:noAutofit/>
                        </wps:bodyPr>
                      </wps:wsp>
                      <wps:wsp>
                        <wps:cNvPr id="152" name="Text Box 13"/>
                        <wps:cNvSpPr txBox="1">
                          <a:spLocks noChangeArrowheads="1"/>
                        </wps:cNvSpPr>
                        <wps:spPr bwMode="auto">
                          <a:xfrm>
                            <a:off x="4493" y="5546"/>
                            <a:ext cx="1740" cy="900"/>
                          </a:xfrm>
                          <a:prstGeom prst="rect">
                            <a:avLst/>
                          </a:prstGeom>
                          <a:solidFill>
                            <a:srgbClr val="FFFFFF"/>
                          </a:solidFill>
                          <a:ln w="9525">
                            <a:solidFill>
                              <a:srgbClr val="000000"/>
                            </a:solidFill>
                            <a:miter lim="800000"/>
                            <a:headEnd/>
                            <a:tailEnd/>
                          </a:ln>
                        </wps:spPr>
                        <wps:txbx>
                          <w:txbxContent>
                            <w:p w14:paraId="67B44149" w14:textId="77777777" w:rsidR="00D505C5" w:rsidRPr="003971A6" w:rsidRDefault="00D505C5" w:rsidP="009531CF">
                              <w:pPr>
                                <w:jc w:val="center"/>
                                <w:rPr>
                                  <w:rFonts w:cs="Arial"/>
                                  <w:sz w:val="18"/>
                                </w:rPr>
                              </w:pPr>
                              <w:r w:rsidRPr="003971A6">
                                <w:rPr>
                                  <w:rFonts w:cs="Arial"/>
                                  <w:sz w:val="18"/>
                                </w:rPr>
                                <w:t>Category</w:t>
                              </w:r>
                              <w:r>
                                <w:rPr>
                                  <w:rFonts w:cs="Arial"/>
                                  <w:sz w:val="18"/>
                                </w:rPr>
                                <w:t xml:space="preserve"> A,B,C,D,E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950C0" id="Group 117" o:spid="_x0000_s1027" style="position:absolute;left:0;text-align:left;margin-left:-30.75pt;margin-top:18.05pt;width:474.85pt;height:623.1pt;z-index:251659264" coordorigin="1973,2653" coordsize="7365,1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">
                <v:shape id="Text Box 3" o:spid="_x0000_s1028" type="#_x0000_t202" style="position:absolute;left:3775;top:13597;width:289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683FBCDD" w14:textId="10070BD7" w:rsidR="00D505C5" w:rsidRPr="00AC2971" w:rsidRDefault="00D505C5" w:rsidP="009531CF">
                        <w:pPr>
                          <w:pStyle w:val="BodyText1"/>
                          <w:rPr>
                            <w:b/>
                            <w:bCs/>
                          </w:rPr>
                        </w:pPr>
                        <w:r>
                          <w:rPr>
                            <w:sz w:val="18"/>
                          </w:rPr>
                          <w:t>Quarterly Performance Adjustment Payments</w:t>
                        </w:r>
                        <w:r w:rsidRPr="00AC2971">
                          <w:t xml:space="preserve"> </w:t>
                        </w:r>
                        <w:r w:rsidRPr="008C68A1">
                          <w:rPr>
                            <w:sz w:val="18"/>
                          </w:rPr>
                          <w:t>payable</w:t>
                        </w:r>
                        <w:r>
                          <w:t xml:space="preserve"> </w:t>
                        </w:r>
                      </w:p>
                    </w:txbxContent>
                  </v:textbox>
                </v:shape>
                <v:shape id="Text Box 15" o:spid="_x0000_s1029" type="#_x0000_t202" style="position:absolute;left:7538;top:13675;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7A6E05A7" w14:textId="1612B40F" w:rsidR="00D505C5" w:rsidRPr="00B959CC" w:rsidRDefault="00D505C5" w:rsidP="009531CF">
                        <w:pPr>
                          <w:jc w:val="center"/>
                          <w:rPr>
                            <w:rFonts w:cs="Arial"/>
                            <w:sz w:val="18"/>
                          </w:rPr>
                        </w:pPr>
                        <w:r>
                          <w:rPr>
                            <w:rFonts w:cs="Arial"/>
                            <w:sz w:val="18"/>
                          </w:rPr>
                          <w:t>Authority</w:t>
                        </w:r>
                        <w:r w:rsidRPr="00B959CC">
                          <w:rPr>
                            <w:rFonts w:cs="Arial"/>
                            <w:sz w:val="18"/>
                          </w:rPr>
                          <w:t xml:space="preserve"> checks threshold for issue of </w:t>
                        </w:r>
                        <w:r>
                          <w:rPr>
                            <w:sz w:val="18"/>
                          </w:rPr>
                          <w:t xml:space="preserve">Formal Performance Warning </w:t>
                        </w:r>
                        <w:r w:rsidRPr="008C68A1">
                          <w:rPr>
                            <w:sz w:val="18"/>
                          </w:rPr>
                          <w:t>Notice or Termination</w:t>
                        </w:r>
                        <w:r w:rsidRPr="008C68A1">
                          <w:t xml:space="preserve"> </w:t>
                        </w:r>
                        <w:r w:rsidRPr="008C68A1">
                          <w:rPr>
                            <w:sz w:val="18"/>
                          </w:rPr>
                          <w:t>Notice</w:t>
                        </w:r>
                      </w:p>
                    </w:txbxContent>
                  </v:textbox>
                </v:shape>
                <v:shape id="Text Box 18" o:spid="_x0000_s1030" type="#_x0000_t202" style="position:absolute;left:3792;top:7177;width:288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69DBE428" w14:textId="77777777" w:rsidR="00D505C5" w:rsidRPr="003971A6" w:rsidRDefault="00D505C5" w:rsidP="009531CF">
                        <w:pPr>
                          <w:jc w:val="center"/>
                          <w:rPr>
                            <w:rFonts w:cs="Arial"/>
                            <w:sz w:val="18"/>
                          </w:rPr>
                        </w:pPr>
                        <w:r w:rsidRPr="003971A6">
                          <w:rPr>
                            <w:rFonts w:cs="Arial"/>
                            <w:sz w:val="18"/>
                          </w:rPr>
                          <w:t>Performance Adjustment Points allocated</w:t>
                        </w:r>
                      </w:p>
                    </w:txbxContent>
                  </v:textbox>
                </v:shape>
                <v:group id="Group 37" o:spid="_x0000_s1031" style="position:absolute;left:1973;top:5551;width:3945;height:900" coordorigin="2535,5400" coordsize="39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12" o:spid="_x0000_s1032" type="#_x0000_t202" style="position:absolute;left:2535;top:540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33CCC28D" w14:textId="77777777" w:rsidR="00D505C5" w:rsidRPr="003971A6" w:rsidRDefault="00D505C5" w:rsidP="009531CF">
                          <w:pPr>
                            <w:jc w:val="center"/>
                            <w:rPr>
                              <w:rFonts w:cs="Arial"/>
                              <w:sz w:val="18"/>
                            </w:rPr>
                          </w:pPr>
                          <w:r w:rsidRPr="003971A6">
                            <w:rPr>
                              <w:rFonts w:cs="Arial"/>
                              <w:sz w:val="18"/>
                            </w:rPr>
                            <w:t>Category A</w:t>
                          </w:r>
                          <w:r>
                            <w:rPr>
                              <w:rFonts w:cs="Arial"/>
                              <w:sz w:val="18"/>
                            </w:rPr>
                            <w:t>1</w:t>
                          </w:r>
                        </w:p>
                      </w:txbxContent>
                    </v:textbox>
                  </v:shape>
                  <v:shape id="Text Box 14" o:spid="_x0000_s1033" type="#_x0000_t202" style="position:absolute;left:5040;top:540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515063E7" w14:textId="77777777" w:rsidR="00D505C5" w:rsidRPr="00B959CC" w:rsidRDefault="00D505C5" w:rsidP="009531CF">
                          <w:pPr>
                            <w:jc w:val="center"/>
                            <w:rPr>
                              <w:rFonts w:cs="Arial"/>
                            </w:rPr>
                          </w:pPr>
                          <w:r w:rsidRPr="00B959CC">
                            <w:rPr>
                              <w:rFonts w:cs="Arial"/>
                            </w:rPr>
                            <w:t>Category C</w:t>
                          </w:r>
                        </w:p>
                      </w:txbxContent>
                    </v:textbox>
                  </v:shape>
                </v:group>
                <v:shape id="Text Box 49" o:spid="_x0000_s1034" type="#_x0000_t202" style="position:absolute;left:4298;top:2653;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1415761A" w14:textId="77777777" w:rsidR="00D505C5" w:rsidRPr="003971A6" w:rsidRDefault="00D505C5" w:rsidP="009531CF">
                        <w:pPr>
                          <w:jc w:val="center"/>
                          <w:rPr>
                            <w:rFonts w:cs="Arial"/>
                            <w:sz w:val="18"/>
                          </w:rPr>
                        </w:pPr>
                        <w:r w:rsidRPr="003971A6">
                          <w:rPr>
                            <w:rFonts w:cs="Arial"/>
                            <w:sz w:val="18"/>
                          </w:rPr>
                          <w:t>Fault identified</w:t>
                        </w:r>
                      </w:p>
                    </w:txbxContent>
                  </v:textbox>
                </v:shape>
                <v:line id="Straight Connector 51" o:spid="_x0000_s1035" style="position:absolute;visibility:visible;mso-wrap-style:square" from="5198,3373" to="5198,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50" o:spid="_x0000_s1036" type="#_x0000_t202" style="position:absolute;left:4298;top:3925;width:180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16608D7A" w14:textId="77777777" w:rsidR="00D505C5" w:rsidRPr="003971A6" w:rsidRDefault="00D505C5" w:rsidP="009531CF">
                        <w:pPr>
                          <w:jc w:val="center"/>
                          <w:rPr>
                            <w:rFonts w:cs="Arial"/>
                            <w:sz w:val="18"/>
                          </w:rPr>
                        </w:pPr>
                        <w:r w:rsidRPr="003971A6">
                          <w:rPr>
                            <w:rFonts w:cs="Arial"/>
                            <w:sz w:val="18"/>
                          </w:rPr>
                          <w:t>Performance Adjustment</w:t>
                        </w:r>
                      </w:p>
                      <w:p w14:paraId="1120467B" w14:textId="77777777" w:rsidR="00D505C5" w:rsidRPr="003971A6" w:rsidRDefault="00D505C5" w:rsidP="009531CF">
                        <w:pPr>
                          <w:jc w:val="center"/>
                          <w:rPr>
                            <w:rFonts w:cs="Arial"/>
                            <w:sz w:val="18"/>
                          </w:rPr>
                        </w:pPr>
                        <w:r w:rsidRPr="003971A6">
                          <w:rPr>
                            <w:rFonts w:cs="Arial"/>
                            <w:sz w:val="18"/>
                          </w:rPr>
                          <w:t>Category</w:t>
                        </w:r>
                      </w:p>
                    </w:txbxContent>
                  </v:textbox>
                </v:shape>
                <v:line id="Straight Connector 48" o:spid="_x0000_s1037" style="position:absolute;visibility:visible;mso-wrap-style:square" from="5198,4948" to="5198,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Straight Connector 43" o:spid="_x0000_s1038" style="position:absolute;visibility:visible;mso-wrap-style:square" from="2708,5186" to="5215,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Straight Connector 44" o:spid="_x0000_s1039" style="position:absolute;visibility:visible;mso-wrap-style:square" from="2693,5233" to="2693,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Straight Connector 19" o:spid="_x0000_s1040" style="position:absolute;visibility:visible;mso-wrap-style:square" from="5198,6445" to="5198,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shapetype id="_x0000_t4" coordsize="21600,21600" o:spt="4" path="m10800,l,10800,10800,21600,21600,10800xe">
                  <v:stroke joinstyle="miter"/>
                  <v:path gradientshapeok="t" o:connecttype="rect" textboxrect="5400,5400,16200,16200"/>
                </v:shapetype>
                <v:shape id="Diamond 25" o:spid="_x0000_s1041" type="#_x0000_t4" style="position:absolute;left:3578;top:8338;width:324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">
                  <v:textbox>
                    <w:txbxContent>
                      <w:p w14:paraId="1E3CA943" w14:textId="1F81CB6C" w:rsidR="00D505C5" w:rsidRPr="00B959CC" w:rsidRDefault="00D505C5" w:rsidP="00BA1164">
                        <w:pPr>
                          <w:rPr>
                            <w:rFonts w:cs="Arial"/>
                            <w:sz w:val="18"/>
                            <w:szCs w:val="18"/>
                          </w:rPr>
                        </w:pPr>
                        <w:r>
                          <w:rPr>
                            <w:rFonts w:cs="Arial"/>
                            <w:sz w:val="18"/>
                            <w:szCs w:val="18"/>
                          </w:rPr>
                          <w:t xml:space="preserve">       </w:t>
                        </w:r>
                        <w:r w:rsidRPr="00B959CC">
                          <w:rPr>
                            <w:rFonts w:cs="Arial"/>
                            <w:sz w:val="18"/>
                            <w:szCs w:val="18"/>
                          </w:rPr>
                          <w:t>Rectified within</w:t>
                        </w:r>
                      </w:p>
                      <w:p w14:paraId="18363B3F" w14:textId="77777777" w:rsidR="00D505C5" w:rsidRPr="00B959CC" w:rsidRDefault="00D505C5" w:rsidP="009531CF">
                        <w:pPr>
                          <w:jc w:val="center"/>
                          <w:rPr>
                            <w:rFonts w:cs="Arial"/>
                            <w:sz w:val="18"/>
                            <w:szCs w:val="18"/>
                          </w:rPr>
                        </w:pPr>
                        <w:r w:rsidRPr="00B959CC">
                          <w:rPr>
                            <w:rFonts w:cs="Arial"/>
                            <w:sz w:val="18"/>
                            <w:szCs w:val="18"/>
                          </w:rPr>
                          <w:t>required period</w:t>
                        </w:r>
                      </w:p>
                    </w:txbxContent>
                  </v:textbox>
                </v:shape>
                <v:shape id="Text Box 26" o:spid="_x0000_s1042" type="#_x0000_t202" style="position:absolute;left:7538;top:8425;width:180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437DCED7" w14:textId="77777777" w:rsidR="00D505C5" w:rsidRDefault="00D505C5" w:rsidP="009531CF">
                        <w:pPr>
                          <w:pStyle w:val="BodyText1"/>
                          <w:jc w:val="center"/>
                          <w:rPr>
                            <w:sz w:val="18"/>
                          </w:rPr>
                        </w:pPr>
                      </w:p>
                      <w:p w14:paraId="738B936F" w14:textId="5165A528" w:rsidR="00D505C5" w:rsidRPr="00AC2971" w:rsidRDefault="00D505C5" w:rsidP="009531CF">
                        <w:pPr>
                          <w:pStyle w:val="BodyText1"/>
                          <w:jc w:val="center"/>
                        </w:pPr>
                        <w:r>
                          <w:rPr>
                            <w:sz w:val="18"/>
                          </w:rPr>
                          <w:t>Provided Authority</w:t>
                        </w:r>
                        <w:r w:rsidRPr="00AC2971">
                          <w:rPr>
                            <w:sz w:val="18"/>
                          </w:rPr>
                          <w:t xml:space="preserve"> </w:t>
                        </w:r>
                        <w:r>
                          <w:rPr>
                            <w:sz w:val="18"/>
                          </w:rPr>
                          <w:t>is satisfied that rectification is complete, no Payment Adjustment  Payment is required</w:t>
                        </w:r>
                      </w:p>
                    </w:txbxContent>
                  </v:textbox>
                </v:shape>
                <v:shape id="_x0000_s1043" type="#_x0000_t202" style="position:absolute;left:2024;top:10420;width:21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4CA40854" w14:textId="2C9E5104" w:rsidR="00D505C5" w:rsidRPr="00B959CC" w:rsidRDefault="00D505C5" w:rsidP="009531CF">
                        <w:pPr>
                          <w:jc w:val="center"/>
                          <w:rPr>
                            <w:rFonts w:cs="Arial"/>
                            <w:sz w:val="18"/>
                          </w:rPr>
                        </w:pPr>
                        <w:r>
                          <w:rPr>
                            <w:rFonts w:cs="Arial"/>
                            <w:sz w:val="18"/>
                          </w:rPr>
                          <w:t>Performance Adjustment Points Allocated</w:t>
                        </w:r>
                      </w:p>
                    </w:txbxContent>
                  </v:textbox>
                </v:shape>
                <v:line id="Straight Connector 29" o:spid="_x0000_s1044" style="position:absolute;visibility:visible;mso-wrap-style:square" from="5198,7885" to="5198,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Straight Connector 16" o:spid="_x0000_s1045" style="position:absolute;visibility:visible;mso-wrap-style:square" from="5198,10135" to="5198,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Straight Connector 17" o:spid="_x0000_s1046" style="position:absolute;visibility:visible;mso-wrap-style:square" from="6672,14137" to="753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Straight Connector 13" o:spid="_x0000_s1047" style="position:absolute;flip:y;visibility:visible;mso-wrap-style:square" from="6591,9343" to="7555,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X1xQAAANwAAAAPAAAAZHJzL2Rvd25yZXYueG1sRI9Pa8JA&#10;EMXvQr/DMgUvQTdqk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C4ShX1xQAAANwAAAAP&#10;AAAAAAAAAAAAAAAAAAcCAABkcnMvZG93bnJldi54bWxQSwUGAAAAAAMAAwC3AAAA+QIAAAAA&#10;">
                  <v:stroke endarrow="block"/>
                </v:line>
                <v:line id="Straight Connector 11" o:spid="_x0000_s1048" style="position:absolute;visibility:visible;mso-wrap-style:square" from="5215,12943" to="5224,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shape id="Text Box 33" o:spid="_x0000_s1049" type="#_x0000_t202" style="position:absolute;left:6818;top:8785;width:72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4BE053DC" w14:textId="77777777" w:rsidR="00D505C5" w:rsidRPr="004F1E5E" w:rsidRDefault="00D505C5" w:rsidP="009531CF">
                        <w:pPr>
                          <w:jc w:val="center"/>
                          <w:rPr>
                            <w:rFonts w:cs="Arial"/>
                          </w:rPr>
                        </w:pPr>
                        <w:r w:rsidRPr="004F1E5E">
                          <w:rPr>
                            <w:rFonts w:cs="Arial"/>
                          </w:rPr>
                          <w:t>Yes</w:t>
                        </w:r>
                      </w:p>
                    </w:txbxContent>
                  </v:textbox>
                </v:shape>
                <v:shape id="Text Box 35" o:spid="_x0000_s1050" type="#_x0000_t202" style="position:absolute;left:5198;top:986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49949E2" w14:textId="77777777" w:rsidR="00D505C5" w:rsidRPr="004F1E5E" w:rsidRDefault="00D505C5" w:rsidP="009531CF">
                        <w:pPr>
                          <w:rPr>
                            <w:rFonts w:cs="Arial"/>
                          </w:rPr>
                        </w:pPr>
                        <w:r w:rsidRPr="004F1E5E">
                          <w:rPr>
                            <w:rFonts w:cs="Arial"/>
                          </w:rPr>
                          <w:t>No</w:t>
                        </w:r>
                      </w:p>
                    </w:txbxContent>
                  </v:textbox>
                </v:shape>
                <v:shape id="Text Box 13" o:spid="_x0000_s1051" type="#_x0000_t202" style="position:absolute;left:4493;top:5546;width:1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14:paraId="67B44149" w14:textId="77777777" w:rsidR="00D505C5" w:rsidRPr="003971A6" w:rsidRDefault="00D505C5" w:rsidP="009531CF">
                        <w:pPr>
                          <w:jc w:val="center"/>
                          <w:rPr>
                            <w:rFonts w:cs="Arial"/>
                            <w:sz w:val="18"/>
                          </w:rPr>
                        </w:pPr>
                        <w:r w:rsidRPr="003971A6">
                          <w:rPr>
                            <w:rFonts w:cs="Arial"/>
                            <w:sz w:val="18"/>
                          </w:rPr>
                          <w:t>Category</w:t>
                        </w:r>
                        <w:r>
                          <w:rPr>
                            <w:rFonts w:cs="Arial"/>
                            <w:sz w:val="18"/>
                          </w:rPr>
                          <w:t xml:space="preserve"> A,B,C,D,E</w:t>
                        </w:r>
                      </w:p>
                    </w:txbxContent>
                  </v:textbox>
                </v:shape>
              </v:group>
            </w:pict>
          </mc:Fallback>
        </mc:AlternateContent>
      </w:r>
    </w:p>
    <w:p w14:paraId="3BF87DD1" w14:textId="46FFA061" w:rsidR="009531CF" w:rsidRPr="00D91DA3" w:rsidRDefault="009531CF" w:rsidP="009531CF">
      <w:pPr>
        <w:pStyle w:val="BPText"/>
        <w:numPr>
          <w:ilvl w:val="0"/>
          <w:numId w:val="0"/>
        </w:numPr>
        <w:ind w:left="720"/>
        <w:rPr>
          <w:rFonts w:cstheme="minorHAnsi"/>
        </w:rPr>
      </w:pPr>
    </w:p>
    <w:p w14:paraId="57B880D4" w14:textId="5C332BD1" w:rsidR="009531CF" w:rsidRPr="00D91DA3" w:rsidRDefault="009531CF" w:rsidP="009531CF">
      <w:pPr>
        <w:pStyle w:val="BPText"/>
        <w:numPr>
          <w:ilvl w:val="0"/>
          <w:numId w:val="0"/>
        </w:numPr>
        <w:ind w:left="720"/>
        <w:rPr>
          <w:rFonts w:cstheme="minorHAnsi"/>
        </w:rPr>
      </w:pPr>
    </w:p>
    <w:p w14:paraId="3224D2DC" w14:textId="49BA04E8" w:rsidR="009531CF" w:rsidRPr="00D91DA3" w:rsidRDefault="009531CF" w:rsidP="009531CF">
      <w:pPr>
        <w:pStyle w:val="BPText"/>
        <w:numPr>
          <w:ilvl w:val="0"/>
          <w:numId w:val="0"/>
        </w:numPr>
        <w:ind w:left="720"/>
        <w:rPr>
          <w:rFonts w:cstheme="minorHAnsi"/>
        </w:rPr>
      </w:pPr>
    </w:p>
    <w:p w14:paraId="005B20F6" w14:textId="430C2754" w:rsidR="009531CF" w:rsidRPr="00D91DA3" w:rsidRDefault="009531CF" w:rsidP="009531CF">
      <w:pPr>
        <w:pStyle w:val="BPText"/>
        <w:numPr>
          <w:ilvl w:val="0"/>
          <w:numId w:val="0"/>
        </w:numPr>
        <w:ind w:left="720"/>
        <w:rPr>
          <w:rFonts w:cstheme="minorHAnsi"/>
        </w:rPr>
      </w:pPr>
    </w:p>
    <w:p w14:paraId="444D9091" w14:textId="6EAFE4BD" w:rsidR="009531CF" w:rsidRPr="00D91DA3" w:rsidRDefault="009531CF" w:rsidP="009531CF">
      <w:pPr>
        <w:pStyle w:val="BPText"/>
        <w:numPr>
          <w:ilvl w:val="0"/>
          <w:numId w:val="0"/>
        </w:numPr>
        <w:ind w:left="720"/>
        <w:rPr>
          <w:rFonts w:cstheme="minorHAnsi"/>
        </w:rPr>
      </w:pPr>
    </w:p>
    <w:p w14:paraId="6CE70D3C" w14:textId="76F3AA42" w:rsidR="009531CF" w:rsidRPr="00D91DA3" w:rsidRDefault="009531CF" w:rsidP="009531CF">
      <w:pPr>
        <w:pStyle w:val="BPText"/>
        <w:numPr>
          <w:ilvl w:val="0"/>
          <w:numId w:val="0"/>
        </w:numPr>
        <w:ind w:left="720"/>
        <w:rPr>
          <w:rFonts w:cstheme="minorHAnsi"/>
        </w:rPr>
      </w:pPr>
    </w:p>
    <w:p w14:paraId="7CD7A2BB" w14:textId="778ACA67" w:rsidR="009531CF" w:rsidRPr="00D91DA3" w:rsidRDefault="009531CF" w:rsidP="009531CF">
      <w:pPr>
        <w:pStyle w:val="BPText"/>
        <w:numPr>
          <w:ilvl w:val="0"/>
          <w:numId w:val="0"/>
        </w:numPr>
        <w:ind w:left="720"/>
        <w:rPr>
          <w:rFonts w:cstheme="minorHAnsi"/>
        </w:rPr>
      </w:pPr>
    </w:p>
    <w:p w14:paraId="2283D5F8" w14:textId="36B44B02" w:rsidR="009531CF" w:rsidRPr="00D91DA3" w:rsidRDefault="009531CF" w:rsidP="009531CF">
      <w:pPr>
        <w:pStyle w:val="BPText"/>
        <w:numPr>
          <w:ilvl w:val="0"/>
          <w:numId w:val="0"/>
        </w:numPr>
        <w:ind w:left="720"/>
        <w:rPr>
          <w:rFonts w:cstheme="minorHAnsi"/>
        </w:rPr>
      </w:pPr>
    </w:p>
    <w:p w14:paraId="3DAE633E" w14:textId="6622215B" w:rsidR="009531CF" w:rsidRPr="00D91DA3" w:rsidRDefault="009531CF" w:rsidP="009531CF">
      <w:pPr>
        <w:pStyle w:val="BPText"/>
        <w:numPr>
          <w:ilvl w:val="0"/>
          <w:numId w:val="0"/>
        </w:numPr>
        <w:ind w:left="720"/>
        <w:rPr>
          <w:rFonts w:cstheme="minorHAnsi"/>
        </w:rPr>
      </w:pPr>
    </w:p>
    <w:p w14:paraId="4666861C" w14:textId="0B55BE15" w:rsidR="009531CF" w:rsidRPr="00D91DA3" w:rsidRDefault="00EF67FB" w:rsidP="009531CF">
      <w:pPr>
        <w:pStyle w:val="BPText"/>
        <w:numPr>
          <w:ilvl w:val="0"/>
          <w:numId w:val="0"/>
        </w:numPr>
        <w:ind w:left="720"/>
        <w:rPr>
          <w:rFonts w:cstheme="minorHAnsi"/>
        </w:rPr>
      </w:pPr>
      <w:r>
        <w:rPr>
          <w:noProof/>
          <w:lang w:eastAsia="en-GB"/>
        </w:rPr>
        <mc:AlternateContent>
          <mc:Choice Requires="wps">
            <w:drawing>
              <wp:anchor distT="0" distB="0" distL="114300" distR="114300" simplePos="0" relativeHeight="251655168" behindDoc="0" locked="0" layoutInCell="1" allowOverlap="1" wp14:anchorId="0949C9B1" wp14:editId="2A5363BA">
                <wp:simplePos x="0" y="0"/>
                <wp:positionH relativeFrom="column">
                  <wp:posOffset>342900</wp:posOffset>
                </wp:positionH>
                <wp:positionV relativeFrom="paragraph">
                  <wp:posOffset>208280</wp:posOffset>
                </wp:positionV>
                <wp:extent cx="161925" cy="2400300"/>
                <wp:effectExtent l="0" t="0" r="66675" b="571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986B7E"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4pt" to="39.7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">
                <v:stroke endarrow="block"/>
              </v:line>
            </w:pict>
          </mc:Fallback>
        </mc:AlternateContent>
      </w:r>
    </w:p>
    <w:p w14:paraId="6BB87CA3" w14:textId="1508BD60" w:rsidR="009531CF" w:rsidRPr="00D91DA3" w:rsidRDefault="009531CF" w:rsidP="009531CF">
      <w:pPr>
        <w:pStyle w:val="BPText"/>
        <w:numPr>
          <w:ilvl w:val="0"/>
          <w:numId w:val="0"/>
        </w:numPr>
        <w:ind w:left="720"/>
        <w:rPr>
          <w:rFonts w:cstheme="minorHAnsi"/>
        </w:rPr>
      </w:pPr>
    </w:p>
    <w:p w14:paraId="4D327EB1" w14:textId="2533308F" w:rsidR="009531CF" w:rsidRPr="00D91DA3" w:rsidRDefault="009531CF" w:rsidP="009531CF">
      <w:pPr>
        <w:pStyle w:val="BPText"/>
        <w:numPr>
          <w:ilvl w:val="0"/>
          <w:numId w:val="0"/>
        </w:numPr>
        <w:ind w:left="720"/>
        <w:rPr>
          <w:rFonts w:cstheme="minorHAnsi"/>
        </w:rPr>
      </w:pPr>
    </w:p>
    <w:p w14:paraId="37DA92C6" w14:textId="573D91F1" w:rsidR="009531CF" w:rsidRPr="00D91DA3" w:rsidRDefault="009531CF" w:rsidP="009531CF">
      <w:pPr>
        <w:pStyle w:val="BPText"/>
        <w:numPr>
          <w:ilvl w:val="0"/>
          <w:numId w:val="0"/>
        </w:numPr>
        <w:ind w:left="720"/>
        <w:rPr>
          <w:rFonts w:cstheme="minorHAnsi"/>
        </w:rPr>
      </w:pPr>
    </w:p>
    <w:p w14:paraId="7014A67C" w14:textId="6343DE61" w:rsidR="009531CF" w:rsidRPr="00D91DA3" w:rsidRDefault="009531CF" w:rsidP="009531CF">
      <w:pPr>
        <w:pStyle w:val="BPText"/>
        <w:numPr>
          <w:ilvl w:val="0"/>
          <w:numId w:val="0"/>
        </w:numPr>
        <w:ind w:left="720"/>
        <w:rPr>
          <w:rFonts w:cstheme="minorHAnsi"/>
        </w:rPr>
      </w:pPr>
    </w:p>
    <w:p w14:paraId="3DB7087A" w14:textId="31CD16F9" w:rsidR="009531CF" w:rsidRPr="00D91DA3" w:rsidRDefault="009531CF" w:rsidP="009531CF">
      <w:pPr>
        <w:pStyle w:val="BPText"/>
        <w:numPr>
          <w:ilvl w:val="0"/>
          <w:numId w:val="0"/>
        </w:numPr>
        <w:ind w:left="720"/>
        <w:rPr>
          <w:rFonts w:cstheme="minorHAnsi"/>
        </w:rPr>
      </w:pPr>
    </w:p>
    <w:p w14:paraId="23F72274" w14:textId="5AF1875E" w:rsidR="009531CF" w:rsidRPr="00D91DA3" w:rsidRDefault="009531CF" w:rsidP="009531CF">
      <w:pPr>
        <w:pStyle w:val="BPText"/>
        <w:numPr>
          <w:ilvl w:val="0"/>
          <w:numId w:val="0"/>
        </w:numPr>
        <w:ind w:left="720"/>
        <w:rPr>
          <w:rFonts w:cstheme="minorHAnsi"/>
        </w:rPr>
      </w:pPr>
    </w:p>
    <w:p w14:paraId="7EE30912" w14:textId="66DFF544" w:rsidR="009531CF" w:rsidRPr="00D91DA3" w:rsidRDefault="009531CF" w:rsidP="009531CF">
      <w:pPr>
        <w:pStyle w:val="BPText"/>
        <w:numPr>
          <w:ilvl w:val="0"/>
          <w:numId w:val="0"/>
        </w:numPr>
        <w:ind w:left="720"/>
        <w:rPr>
          <w:rFonts w:cstheme="minorHAnsi"/>
        </w:rPr>
      </w:pPr>
    </w:p>
    <w:p w14:paraId="38D12A1D" w14:textId="4B497067" w:rsidR="009531CF" w:rsidRPr="00D91DA3" w:rsidRDefault="009531CF" w:rsidP="009531CF">
      <w:pPr>
        <w:pStyle w:val="BPText"/>
        <w:numPr>
          <w:ilvl w:val="0"/>
          <w:numId w:val="0"/>
        </w:numPr>
        <w:ind w:left="720"/>
        <w:rPr>
          <w:rFonts w:cstheme="minorHAnsi"/>
        </w:rPr>
      </w:pPr>
    </w:p>
    <w:p w14:paraId="5B69FF66" w14:textId="4D8D81CE" w:rsidR="009531CF" w:rsidRPr="00D91DA3" w:rsidRDefault="009531CF" w:rsidP="009531CF">
      <w:pPr>
        <w:pStyle w:val="BPText"/>
        <w:numPr>
          <w:ilvl w:val="0"/>
          <w:numId w:val="0"/>
        </w:numPr>
        <w:ind w:left="720"/>
        <w:rPr>
          <w:rFonts w:cstheme="minorHAnsi"/>
        </w:rPr>
      </w:pPr>
    </w:p>
    <w:p w14:paraId="6DDAE6BA" w14:textId="0BDDDD64" w:rsidR="009531CF" w:rsidRPr="003E3448" w:rsidRDefault="009531CF" w:rsidP="009531CF">
      <w:pPr>
        <w:pStyle w:val="BPText"/>
        <w:numPr>
          <w:ilvl w:val="0"/>
          <w:numId w:val="0"/>
        </w:numPr>
        <w:ind w:left="720"/>
        <w:rPr>
          <w:rFonts w:cstheme="minorHAnsi"/>
        </w:rPr>
      </w:pPr>
    </w:p>
    <w:p w14:paraId="7DE757FC" w14:textId="070E9A65" w:rsidR="009531CF" w:rsidRPr="00D91DA3" w:rsidRDefault="009531CF" w:rsidP="009531CF">
      <w:pPr>
        <w:pStyle w:val="BPText"/>
        <w:numPr>
          <w:ilvl w:val="0"/>
          <w:numId w:val="0"/>
        </w:numPr>
        <w:ind w:left="720"/>
        <w:rPr>
          <w:rFonts w:cstheme="minorHAnsi"/>
        </w:rPr>
      </w:pPr>
    </w:p>
    <w:p w14:paraId="142E7738" w14:textId="5645D74D" w:rsidR="009531CF" w:rsidRPr="00D91DA3" w:rsidRDefault="00EF67FB" w:rsidP="009531CF">
      <w:pPr>
        <w:pStyle w:val="BPText"/>
        <w:numPr>
          <w:ilvl w:val="0"/>
          <w:numId w:val="0"/>
        </w:numPr>
        <w:ind w:left="720"/>
        <w:rPr>
          <w:rFonts w:cstheme="minorHAnsi"/>
        </w:rPr>
      </w:pPr>
      <w:r>
        <w:rPr>
          <w:noProof/>
          <w:lang w:eastAsia="en-GB"/>
        </w:rPr>
        <mc:AlternateContent>
          <mc:Choice Requires="wps">
            <w:drawing>
              <wp:anchor distT="0" distB="0" distL="114300" distR="114300" simplePos="0" relativeHeight="251661312" behindDoc="0" locked="0" layoutInCell="1" allowOverlap="1" wp14:anchorId="4590E0FF" wp14:editId="46D09CE9">
                <wp:simplePos x="0" y="0"/>
                <wp:positionH relativeFrom="column">
                  <wp:posOffset>542925</wp:posOffset>
                </wp:positionH>
                <wp:positionV relativeFrom="paragraph">
                  <wp:posOffset>135254</wp:posOffset>
                </wp:positionV>
                <wp:extent cx="704850" cy="409575"/>
                <wp:effectExtent l="0" t="0" r="76200" b="4762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7A2845"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0.65pt" to="98.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">
                <v:stroke endarrow="block"/>
              </v:line>
            </w:pict>
          </mc:Fallback>
        </mc:AlternateContent>
      </w:r>
    </w:p>
    <w:p w14:paraId="03ACE76C" w14:textId="6909F9E0" w:rsidR="009531CF" w:rsidRPr="00D91DA3" w:rsidRDefault="00EF67FB" w:rsidP="009531CF">
      <w:pPr>
        <w:pStyle w:val="BPText"/>
        <w:numPr>
          <w:ilvl w:val="0"/>
          <w:numId w:val="0"/>
        </w:numPr>
        <w:ind w:left="720"/>
        <w:rPr>
          <w:rFonts w:cstheme="minorHAnsi"/>
        </w:rPr>
      </w:pPr>
      <w:r>
        <w:rPr>
          <w:noProof/>
          <w:lang w:eastAsia="en-GB"/>
        </w:rPr>
        <mc:AlternateContent>
          <mc:Choice Requires="wps">
            <w:drawing>
              <wp:anchor distT="0" distB="0" distL="114300" distR="114300" simplePos="0" relativeHeight="251657216" behindDoc="0" locked="0" layoutInCell="1" allowOverlap="1" wp14:anchorId="30769E9A" wp14:editId="4037129F">
                <wp:simplePos x="0" y="0"/>
                <wp:positionH relativeFrom="column">
                  <wp:posOffset>1228725</wp:posOffset>
                </wp:positionH>
                <wp:positionV relativeFrom="paragraph">
                  <wp:posOffset>250825</wp:posOffset>
                </wp:positionV>
                <wp:extent cx="2066925" cy="857250"/>
                <wp:effectExtent l="0" t="0" r="28575" b="1905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57250"/>
                        </a:xfrm>
                        <a:prstGeom prst="rect">
                          <a:avLst/>
                        </a:prstGeom>
                        <a:solidFill>
                          <a:srgbClr val="FFFFFF"/>
                        </a:solidFill>
                        <a:ln w="9525">
                          <a:solidFill>
                            <a:srgbClr val="000000"/>
                          </a:solidFill>
                          <a:miter lim="800000"/>
                          <a:headEnd/>
                          <a:tailEnd/>
                        </a:ln>
                      </wps:spPr>
                      <wps:txbx>
                        <w:txbxContent>
                          <w:p w14:paraId="57D62B08" w14:textId="0C35017A" w:rsidR="00D505C5" w:rsidRPr="00B959CC" w:rsidRDefault="00D505C5" w:rsidP="00EF67FB">
                            <w:pPr>
                              <w:jc w:val="center"/>
                              <w:rPr>
                                <w:rFonts w:cs="Arial"/>
                                <w:sz w:val="18"/>
                              </w:rPr>
                            </w:pPr>
                            <w:r>
                              <w:rPr>
                                <w:rFonts w:cs="Arial"/>
                                <w:sz w:val="18"/>
                              </w:rPr>
                              <w:t>Performance Adjustment Payment payable. (failure to complete within further rectification period attracts repeated adjustment points and payments)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69E9A" id="Text Box 28" o:spid="_x0000_s1052" type="#_x0000_t202" style="position:absolute;left:0;text-align:left;margin-left:96.75pt;margin-top:19.75pt;width:162.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">
                <v:textbox>
                  <w:txbxContent>
                    <w:p w14:paraId="57D62B08" w14:textId="0C35017A" w:rsidR="00D505C5" w:rsidRPr="00B959CC" w:rsidRDefault="00D505C5" w:rsidP="00EF67FB">
                      <w:pPr>
                        <w:jc w:val="center"/>
                        <w:rPr>
                          <w:rFonts w:cs="Arial"/>
                          <w:sz w:val="18"/>
                        </w:rPr>
                      </w:pPr>
                      <w:r>
                        <w:rPr>
                          <w:rFonts w:cs="Arial"/>
                          <w:sz w:val="18"/>
                        </w:rPr>
                        <w:t>Performance Adjustment Payment payable. (failure to complete within further rectification period attracts repeated adjustment points and payments)</w:t>
                      </w:r>
                    </w:p>
                  </w:txbxContent>
                </v:textbox>
              </v:shape>
            </w:pict>
          </mc:Fallback>
        </mc:AlternateContent>
      </w:r>
    </w:p>
    <w:p w14:paraId="1E034D5F" w14:textId="22AD2FA8" w:rsidR="009531CF" w:rsidRPr="00D91DA3" w:rsidRDefault="009531CF" w:rsidP="009531CF">
      <w:pPr>
        <w:pStyle w:val="BPText"/>
        <w:numPr>
          <w:ilvl w:val="0"/>
          <w:numId w:val="0"/>
        </w:numPr>
        <w:ind w:left="720"/>
        <w:rPr>
          <w:rFonts w:cstheme="minorHAnsi"/>
        </w:rPr>
      </w:pPr>
    </w:p>
    <w:p w14:paraId="6B163357" w14:textId="4DBC8DCF" w:rsidR="009531CF" w:rsidRPr="00D91DA3" w:rsidRDefault="009531CF" w:rsidP="009531CF">
      <w:pPr>
        <w:pStyle w:val="BPText"/>
        <w:numPr>
          <w:ilvl w:val="0"/>
          <w:numId w:val="0"/>
        </w:numPr>
        <w:ind w:left="720"/>
        <w:rPr>
          <w:rFonts w:cstheme="minorHAnsi"/>
        </w:rPr>
      </w:pPr>
    </w:p>
    <w:p w14:paraId="55992C1E" w14:textId="703E66A5" w:rsidR="009531CF" w:rsidRPr="00D91DA3" w:rsidRDefault="009531CF" w:rsidP="009531CF">
      <w:pPr>
        <w:pStyle w:val="BPText"/>
        <w:numPr>
          <w:ilvl w:val="0"/>
          <w:numId w:val="0"/>
        </w:numPr>
        <w:ind w:left="720"/>
        <w:rPr>
          <w:rFonts w:cstheme="minorHAnsi"/>
        </w:rPr>
      </w:pPr>
    </w:p>
    <w:p w14:paraId="24F4A96D" w14:textId="59147A36" w:rsidR="009531CF" w:rsidRPr="00D91DA3" w:rsidRDefault="009531CF" w:rsidP="009531CF">
      <w:pPr>
        <w:pStyle w:val="BPText"/>
        <w:numPr>
          <w:ilvl w:val="0"/>
          <w:numId w:val="0"/>
        </w:numPr>
        <w:ind w:left="720"/>
        <w:rPr>
          <w:rFonts w:cstheme="minorHAnsi"/>
        </w:rPr>
      </w:pPr>
    </w:p>
    <w:p w14:paraId="01A14BA1" w14:textId="23DF0315" w:rsidR="009531CF" w:rsidRPr="00D91DA3" w:rsidRDefault="009531CF" w:rsidP="009531CF">
      <w:pPr>
        <w:pStyle w:val="BPText"/>
        <w:numPr>
          <w:ilvl w:val="0"/>
          <w:numId w:val="0"/>
        </w:numPr>
        <w:ind w:left="720"/>
        <w:rPr>
          <w:rFonts w:cstheme="minorHAnsi"/>
        </w:rPr>
      </w:pPr>
    </w:p>
    <w:p w14:paraId="3D85FAD2" w14:textId="6A483BE1" w:rsidR="009531CF" w:rsidRPr="00D91DA3" w:rsidRDefault="009531CF" w:rsidP="009531CF">
      <w:pPr>
        <w:pStyle w:val="BPText"/>
        <w:numPr>
          <w:ilvl w:val="0"/>
          <w:numId w:val="0"/>
        </w:numPr>
        <w:ind w:left="720"/>
        <w:rPr>
          <w:rFonts w:cstheme="minorHAnsi"/>
        </w:rPr>
      </w:pPr>
    </w:p>
    <w:p w14:paraId="702E054C" w14:textId="308E174B" w:rsidR="009531CF" w:rsidRPr="00D91DA3" w:rsidRDefault="009531CF" w:rsidP="009531CF">
      <w:pPr>
        <w:pStyle w:val="BPText"/>
        <w:numPr>
          <w:ilvl w:val="0"/>
          <w:numId w:val="0"/>
        </w:numPr>
        <w:ind w:left="720"/>
        <w:rPr>
          <w:rFonts w:cstheme="minorHAnsi"/>
        </w:rPr>
      </w:pPr>
    </w:p>
    <w:p w14:paraId="56205443" w14:textId="77777777" w:rsidR="009531CF" w:rsidRPr="00D91DA3" w:rsidRDefault="009531CF" w:rsidP="009531CF">
      <w:pPr>
        <w:pStyle w:val="BPText"/>
        <w:numPr>
          <w:ilvl w:val="0"/>
          <w:numId w:val="0"/>
        </w:numPr>
        <w:ind w:left="720"/>
        <w:rPr>
          <w:rFonts w:cstheme="minorHAnsi"/>
        </w:rPr>
      </w:pPr>
    </w:p>
    <w:p w14:paraId="37F1C97B" w14:textId="60D6FC6A" w:rsidR="009531CF" w:rsidRPr="00D91DA3" w:rsidRDefault="009531CF" w:rsidP="009531CF">
      <w:pPr>
        <w:pStyle w:val="BPText"/>
        <w:numPr>
          <w:ilvl w:val="0"/>
          <w:numId w:val="0"/>
        </w:numPr>
        <w:ind w:left="720"/>
        <w:rPr>
          <w:rFonts w:cstheme="minorHAnsi"/>
        </w:rPr>
      </w:pPr>
    </w:p>
    <w:p w14:paraId="329E6220" w14:textId="77777777" w:rsidR="009531CF" w:rsidRPr="00D91DA3" w:rsidRDefault="009531CF" w:rsidP="009531CF">
      <w:pPr>
        <w:pStyle w:val="BPText"/>
        <w:numPr>
          <w:ilvl w:val="0"/>
          <w:numId w:val="0"/>
        </w:numPr>
        <w:ind w:left="720"/>
        <w:rPr>
          <w:rFonts w:cstheme="minorHAnsi"/>
        </w:rPr>
      </w:pPr>
    </w:p>
    <w:p w14:paraId="09BA6276" w14:textId="77777777" w:rsidR="009531CF" w:rsidRPr="00D91DA3" w:rsidRDefault="009531CF" w:rsidP="009531CF">
      <w:pPr>
        <w:pStyle w:val="BPText"/>
        <w:numPr>
          <w:ilvl w:val="0"/>
          <w:numId w:val="0"/>
        </w:numPr>
        <w:ind w:left="720"/>
        <w:rPr>
          <w:rFonts w:cstheme="minorHAnsi"/>
        </w:rPr>
      </w:pPr>
    </w:p>
    <w:p w14:paraId="01B12646" w14:textId="66D60DC3" w:rsidR="0058608B" w:rsidRDefault="0058608B" w:rsidP="009531CF">
      <w:pPr>
        <w:pStyle w:val="BPText"/>
        <w:rPr>
          <w:rFonts w:cstheme="minorHAnsi"/>
        </w:rPr>
      </w:pPr>
      <w:r w:rsidRPr="0058608B">
        <w:rPr>
          <w:rFonts w:cstheme="minorHAnsi"/>
        </w:rPr>
        <w:lastRenderedPageBreak/>
        <w:t xml:space="preserve">Should </w:t>
      </w:r>
      <w:r w:rsidR="002C0080">
        <w:rPr>
          <w:rFonts w:cstheme="minorHAnsi"/>
        </w:rPr>
        <w:t xml:space="preserve">a </w:t>
      </w:r>
      <w:r w:rsidRPr="0058608B">
        <w:rPr>
          <w:rFonts w:cstheme="minorHAnsi"/>
        </w:rPr>
        <w:t xml:space="preserve">Facility Performance Failure </w:t>
      </w:r>
      <w:r w:rsidR="00102CBE">
        <w:rPr>
          <w:rFonts w:cstheme="minorHAnsi"/>
        </w:rPr>
        <w:t>continue</w:t>
      </w:r>
      <w:r w:rsidRPr="0058608B">
        <w:rPr>
          <w:rFonts w:cstheme="minorHAnsi"/>
        </w:rPr>
        <w:t xml:space="preserve"> after the</w:t>
      </w:r>
      <w:r w:rsidR="00A24DC1">
        <w:rPr>
          <w:rFonts w:cstheme="minorHAnsi"/>
        </w:rPr>
        <w:t xml:space="preserve"> specif</w:t>
      </w:r>
      <w:r w:rsidR="00F1342C">
        <w:rPr>
          <w:rFonts w:cstheme="minorHAnsi"/>
        </w:rPr>
        <w:t xml:space="preserve">ied rectification </w:t>
      </w:r>
      <w:r w:rsidR="00102CBE">
        <w:rPr>
          <w:rFonts w:cstheme="minorHAnsi"/>
        </w:rPr>
        <w:t>period</w:t>
      </w:r>
      <w:r w:rsidRPr="0058608B">
        <w:rPr>
          <w:rFonts w:cstheme="minorHAnsi"/>
        </w:rPr>
        <w:t xml:space="preserve">, then the value of the Performance Adjustment Points to be awarded in respect of such </w:t>
      </w:r>
      <w:r w:rsidR="00FC70AC" w:rsidRPr="0058608B">
        <w:rPr>
          <w:rFonts w:cstheme="minorHAnsi"/>
        </w:rPr>
        <w:t>n</w:t>
      </w:r>
      <w:r w:rsidRPr="0058608B">
        <w:rPr>
          <w:rFonts w:cstheme="minorHAnsi"/>
        </w:rPr>
        <w:t xml:space="preserve">on-rectified Facility Performance Failure for </w:t>
      </w:r>
      <w:r w:rsidR="00F1342C">
        <w:rPr>
          <w:rFonts w:cstheme="minorHAnsi"/>
        </w:rPr>
        <w:t>each occurrence</w:t>
      </w:r>
      <w:r w:rsidR="00102CBE">
        <w:rPr>
          <w:rFonts w:cstheme="minorHAnsi"/>
        </w:rPr>
        <w:t xml:space="preserve"> </w:t>
      </w:r>
      <w:r w:rsidRPr="0058608B">
        <w:rPr>
          <w:rFonts w:cstheme="minorHAnsi"/>
        </w:rPr>
        <w:t xml:space="preserve">shall be increased by 100% of the value set out in </w:t>
      </w:r>
      <w:r w:rsidR="00AF5951">
        <w:rPr>
          <w:rFonts w:cstheme="minorHAnsi"/>
        </w:rPr>
        <w:t xml:space="preserve">Table 2. </w:t>
      </w:r>
    </w:p>
    <w:p w14:paraId="4927ECCD" w14:textId="65EEF510" w:rsidR="00CB736F" w:rsidRDefault="009531CF" w:rsidP="009531CF">
      <w:pPr>
        <w:pStyle w:val="BPText"/>
        <w:rPr>
          <w:rFonts w:cstheme="minorHAnsi"/>
        </w:rPr>
      </w:pPr>
      <w:r w:rsidRPr="00D91DA3">
        <w:rPr>
          <w:rFonts w:cstheme="minorHAnsi"/>
        </w:rPr>
        <w:t xml:space="preserve">Table </w:t>
      </w:r>
      <w:r w:rsidR="00AF5D7F" w:rsidRPr="00D91DA3">
        <w:rPr>
          <w:rFonts w:cstheme="minorHAnsi"/>
        </w:rPr>
        <w:t>1</w:t>
      </w:r>
      <w:r w:rsidR="00F05914" w:rsidRPr="00D91DA3">
        <w:rPr>
          <w:rFonts w:cstheme="minorHAnsi"/>
        </w:rPr>
        <w:t xml:space="preserve"> </w:t>
      </w:r>
      <w:r w:rsidRPr="00D91DA3">
        <w:rPr>
          <w:rFonts w:cstheme="minorHAnsi"/>
        </w:rPr>
        <w:t xml:space="preserve">shows the </w:t>
      </w:r>
      <w:r w:rsidR="00F52E59" w:rsidRPr="00D91DA3">
        <w:rPr>
          <w:rFonts w:cstheme="minorHAnsi"/>
        </w:rPr>
        <w:t xml:space="preserve">Rectification </w:t>
      </w:r>
      <w:r w:rsidRPr="00D91DA3">
        <w:rPr>
          <w:rFonts w:cstheme="minorHAnsi"/>
        </w:rPr>
        <w:t>Categories</w:t>
      </w:r>
      <w:r w:rsidR="00627DC1" w:rsidRPr="00D91DA3">
        <w:rPr>
          <w:rFonts w:cstheme="minorHAnsi"/>
        </w:rPr>
        <w:t xml:space="preserve"> and required </w:t>
      </w:r>
      <w:r w:rsidR="00783BAB" w:rsidRPr="00D91DA3">
        <w:rPr>
          <w:rFonts w:cstheme="minorHAnsi"/>
        </w:rPr>
        <w:t xml:space="preserve">Rectification </w:t>
      </w:r>
      <w:r w:rsidR="00783BAB">
        <w:rPr>
          <w:rFonts w:cstheme="minorHAnsi"/>
        </w:rPr>
        <w:t xml:space="preserve">Periods </w:t>
      </w:r>
      <w:r w:rsidR="002C0080">
        <w:rPr>
          <w:rFonts w:cstheme="minorHAnsi"/>
        </w:rPr>
        <w:t xml:space="preserve">(which run in each case from </w:t>
      </w:r>
      <w:r w:rsidR="00CB736F">
        <w:rPr>
          <w:rFonts w:cstheme="minorHAnsi"/>
        </w:rPr>
        <w:t>the earlier of:</w:t>
      </w:r>
    </w:p>
    <w:p w14:paraId="20A5D2BA" w14:textId="2E30A466" w:rsidR="00A24DC1" w:rsidRPr="00A24DC1" w:rsidRDefault="00CB736F" w:rsidP="00E16DB4">
      <w:pPr>
        <w:pStyle w:val="BPText"/>
        <w:numPr>
          <w:ilvl w:val="2"/>
          <w:numId w:val="19"/>
        </w:numPr>
        <w:ind w:left="1560" w:hanging="437"/>
        <w:rPr>
          <w:rFonts w:cstheme="minorHAnsi"/>
        </w:rPr>
      </w:pPr>
      <w:r w:rsidRPr="00A24DC1">
        <w:rPr>
          <w:rFonts w:cstheme="minorHAnsi"/>
        </w:rPr>
        <w:t xml:space="preserve">the time of the Operator's notification of the relevant Facility Performance Failure under paragraph </w:t>
      </w:r>
      <w:r w:rsidR="00321844" w:rsidRPr="00A24DC1">
        <w:rPr>
          <w:rFonts w:cstheme="minorHAnsi"/>
        </w:rPr>
        <w:t>7 below or, if earlier, the time at which the Operator could reasonably be expected to have notified the Authority of the Facility Performance Failure had it complied with paragraph 7; and</w:t>
      </w:r>
    </w:p>
    <w:p w14:paraId="12F147B2" w14:textId="1B1FA417" w:rsidR="00627DC1" w:rsidRPr="00A24DC1" w:rsidRDefault="00A24DC1" w:rsidP="00E16DB4">
      <w:pPr>
        <w:pStyle w:val="BPText"/>
        <w:numPr>
          <w:ilvl w:val="2"/>
          <w:numId w:val="19"/>
        </w:numPr>
        <w:ind w:left="1560" w:hanging="437"/>
        <w:rPr>
          <w:rFonts w:cstheme="minorHAnsi"/>
        </w:rPr>
      </w:pPr>
      <w:r>
        <w:rPr>
          <w:rFonts w:cstheme="minorHAnsi"/>
        </w:rPr>
        <w:t>t</w:t>
      </w:r>
      <w:r w:rsidR="00321844" w:rsidRPr="00A24DC1">
        <w:rPr>
          <w:rFonts w:cstheme="minorHAnsi"/>
        </w:rPr>
        <w:t>he time on which the relevant Facility Performance Failure is notified to the Operator by the Authority in accordance with paragraph 7,</w:t>
      </w:r>
      <w:r>
        <w:rPr>
          <w:rFonts w:cstheme="minorHAnsi"/>
        </w:rPr>
        <w:t xml:space="preserve"> </w:t>
      </w:r>
      <w:r w:rsidR="00321844" w:rsidRPr="00A24DC1">
        <w:rPr>
          <w:rFonts w:cstheme="minorHAnsi"/>
        </w:rPr>
        <w:t>such time being the "Logged Time"</w:t>
      </w:r>
      <w:r w:rsidR="00F52E59" w:rsidRPr="00A24DC1">
        <w:rPr>
          <w:rFonts w:cstheme="minorHAnsi"/>
        </w:rPr>
        <w:t>.</w:t>
      </w:r>
    </w:p>
    <w:p w14:paraId="216FB818" w14:textId="27089E87" w:rsidR="00F52E59" w:rsidRPr="00D91DA3" w:rsidRDefault="00F52E59" w:rsidP="00E16DB4">
      <w:pPr>
        <w:pStyle w:val="BPTableFigurecaptions"/>
        <w:rPr>
          <w:lang w:eastAsia="en-GB"/>
        </w:rPr>
      </w:pPr>
      <w:r w:rsidRPr="00D91DA3">
        <w:rPr>
          <w:lang w:eastAsia="en-GB"/>
        </w:rPr>
        <w:t xml:space="preserve">Table </w:t>
      </w:r>
      <w:r w:rsidR="00AF5D7F" w:rsidRPr="00D91DA3">
        <w:rPr>
          <w:lang w:eastAsia="en-GB"/>
        </w:rPr>
        <w:t>1</w:t>
      </w:r>
      <w:r w:rsidRPr="00D91DA3">
        <w:rPr>
          <w:lang w:eastAsia="en-GB"/>
        </w:rPr>
        <w:t xml:space="preserve"> </w:t>
      </w:r>
      <w:r w:rsidRPr="00E16DB4">
        <w:t>Service</w:t>
      </w:r>
      <w:r w:rsidRPr="00D91DA3">
        <w:rPr>
          <w:lang w:eastAsia="en-GB"/>
        </w:rPr>
        <w:t xml:space="preserve"> Rectification Categories</w:t>
      </w:r>
      <w:r w:rsidR="00BA3C1C">
        <w:rPr>
          <w:lang w:eastAsia="en-GB"/>
        </w:rPr>
        <w:t xml:space="preserve"> </w:t>
      </w:r>
    </w:p>
    <w:tbl>
      <w:tblPr>
        <w:tblW w:w="85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76"/>
        <w:gridCol w:w="2693"/>
        <w:gridCol w:w="2755"/>
      </w:tblGrid>
      <w:tr w:rsidR="00783BAB" w:rsidRPr="00D91DA3" w14:paraId="33C14561" w14:textId="4AB284DD" w:rsidTr="00E16DB4">
        <w:tc>
          <w:tcPr>
            <w:tcW w:w="1701" w:type="dxa"/>
            <w:shd w:val="clear" w:color="auto" w:fill="FFC000"/>
          </w:tcPr>
          <w:p w14:paraId="63DF29E5"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sidRPr="00D91DA3">
              <w:rPr>
                <w:rFonts w:asciiTheme="minorHAnsi" w:eastAsia="Times New Roman" w:hAnsiTheme="minorHAnsi" w:cstheme="minorHAnsi"/>
                <w:b/>
                <w:lang w:eastAsia="en-GB"/>
              </w:rPr>
              <w:t>Service Rectification Category</w:t>
            </w:r>
          </w:p>
          <w:p w14:paraId="03573127"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p>
        </w:tc>
        <w:tc>
          <w:tcPr>
            <w:tcW w:w="1376" w:type="dxa"/>
            <w:shd w:val="clear" w:color="auto" w:fill="FFC000"/>
          </w:tcPr>
          <w:p w14:paraId="43055B6B"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sidRPr="00D91DA3">
              <w:rPr>
                <w:rFonts w:asciiTheme="minorHAnsi" w:eastAsia="Times New Roman" w:hAnsiTheme="minorHAnsi" w:cstheme="minorHAnsi"/>
                <w:b/>
                <w:lang w:eastAsia="en-GB"/>
              </w:rPr>
              <w:t>Category</w:t>
            </w:r>
          </w:p>
        </w:tc>
        <w:tc>
          <w:tcPr>
            <w:tcW w:w="2693" w:type="dxa"/>
            <w:shd w:val="clear" w:color="auto" w:fill="FFC000"/>
          </w:tcPr>
          <w:p w14:paraId="3F90DED4" w14:textId="09B4310E" w:rsidR="00783BAB" w:rsidRPr="00D91DA3" w:rsidRDefault="00783BAB" w:rsidP="002C0080">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sidRPr="00D91DA3">
              <w:rPr>
                <w:rFonts w:asciiTheme="minorHAnsi" w:eastAsia="Times New Roman" w:hAnsiTheme="minorHAnsi" w:cstheme="minorHAnsi"/>
                <w:b/>
                <w:lang w:eastAsia="en-GB"/>
              </w:rPr>
              <w:t xml:space="preserve">Rectification </w:t>
            </w:r>
            <w:r>
              <w:rPr>
                <w:rFonts w:asciiTheme="minorHAnsi" w:eastAsia="Times New Roman" w:hAnsiTheme="minorHAnsi" w:cstheme="minorHAnsi"/>
                <w:b/>
                <w:lang w:eastAsia="en-GB"/>
              </w:rPr>
              <w:t xml:space="preserve">Period </w:t>
            </w:r>
          </w:p>
        </w:tc>
        <w:tc>
          <w:tcPr>
            <w:tcW w:w="2755" w:type="dxa"/>
            <w:shd w:val="clear" w:color="auto" w:fill="FFC000"/>
          </w:tcPr>
          <w:p w14:paraId="3D9FF6FD" w14:textId="26BA1C8A" w:rsidR="00783BAB" w:rsidRPr="00D91DA3" w:rsidDel="002C0080" w:rsidRDefault="00783BAB" w:rsidP="00783BAB">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Repeat Period</w:t>
            </w:r>
            <w:r w:rsidR="00321844">
              <w:rPr>
                <w:rFonts w:asciiTheme="minorHAnsi" w:eastAsia="Times New Roman" w:hAnsiTheme="minorHAnsi" w:cstheme="minorHAnsi"/>
                <w:b/>
                <w:lang w:eastAsia="en-GB"/>
              </w:rPr>
              <w:t xml:space="preserve"> following expiry of the </w:t>
            </w:r>
            <w:r w:rsidR="00F1342C">
              <w:rPr>
                <w:rFonts w:asciiTheme="minorHAnsi" w:eastAsia="Times New Roman" w:hAnsiTheme="minorHAnsi" w:cstheme="minorHAnsi"/>
                <w:b/>
                <w:lang w:eastAsia="en-GB"/>
              </w:rPr>
              <w:t xml:space="preserve">Initial </w:t>
            </w:r>
            <w:r w:rsidR="00321844">
              <w:rPr>
                <w:rFonts w:asciiTheme="minorHAnsi" w:eastAsia="Times New Roman" w:hAnsiTheme="minorHAnsi" w:cstheme="minorHAnsi"/>
                <w:b/>
                <w:lang w:eastAsia="en-GB"/>
              </w:rPr>
              <w:t>Rectification Period</w:t>
            </w:r>
            <w:r>
              <w:rPr>
                <w:rFonts w:asciiTheme="minorHAnsi" w:eastAsia="Times New Roman" w:hAnsiTheme="minorHAnsi" w:cstheme="minorHAnsi"/>
                <w:b/>
                <w:lang w:eastAsia="en-GB"/>
              </w:rPr>
              <w:t xml:space="preserve"> </w:t>
            </w:r>
          </w:p>
        </w:tc>
      </w:tr>
      <w:tr w:rsidR="00783BAB" w:rsidRPr="00D91DA3" w14:paraId="187F5C40" w14:textId="3CD3268C" w:rsidTr="00E16DB4">
        <w:tc>
          <w:tcPr>
            <w:tcW w:w="1701" w:type="dxa"/>
          </w:tcPr>
          <w:p w14:paraId="188F7654"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w:t>
            </w:r>
          </w:p>
          <w:p w14:paraId="52BB310F"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1376" w:type="dxa"/>
          </w:tcPr>
          <w:p w14:paraId="7255DD4B" w14:textId="77777777" w:rsidR="00783BAB" w:rsidRPr="00D91DA3" w:rsidRDefault="00783BAB"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Emergency</w:t>
            </w:r>
          </w:p>
        </w:tc>
        <w:tc>
          <w:tcPr>
            <w:tcW w:w="2693" w:type="dxa"/>
          </w:tcPr>
          <w:p w14:paraId="63178612" w14:textId="45FE80AD" w:rsidR="00783BAB" w:rsidRPr="00D91DA3" w:rsidRDefault="00783BAB" w:rsidP="007C64A5">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Immediate</w:t>
            </w:r>
          </w:p>
        </w:tc>
        <w:tc>
          <w:tcPr>
            <w:tcW w:w="2755" w:type="dxa"/>
          </w:tcPr>
          <w:p w14:paraId="0B7A8C26" w14:textId="1C243186" w:rsidR="00783BAB" w:rsidRPr="00D91DA3" w:rsidDel="002C0080" w:rsidRDefault="00F1342C"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Immediate</w:t>
            </w:r>
          </w:p>
        </w:tc>
      </w:tr>
      <w:tr w:rsidR="00F1342C" w:rsidRPr="00D91DA3" w14:paraId="1D805E85" w14:textId="775F45A0" w:rsidTr="00E16DB4">
        <w:tc>
          <w:tcPr>
            <w:tcW w:w="1701" w:type="dxa"/>
          </w:tcPr>
          <w:p w14:paraId="6902B274"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w:t>
            </w:r>
          </w:p>
          <w:p w14:paraId="2784F69E"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1376" w:type="dxa"/>
          </w:tcPr>
          <w:p w14:paraId="32F5C325"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Urgent</w:t>
            </w:r>
          </w:p>
        </w:tc>
        <w:tc>
          <w:tcPr>
            <w:tcW w:w="2693" w:type="dxa"/>
          </w:tcPr>
          <w:p w14:paraId="194C41AE" w14:textId="60CA9344" w:rsidR="00F1342C" w:rsidRPr="003917B4"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Within 3 hours of </w:t>
            </w:r>
            <w:r w:rsidRPr="00D31F25">
              <w:rPr>
                <w:rFonts w:asciiTheme="minorHAnsi" w:eastAsia="Times New Roman" w:hAnsiTheme="minorHAnsi" w:cstheme="minorHAnsi"/>
                <w:lang w:eastAsia="en-GB"/>
              </w:rPr>
              <w:t>the Logged</w:t>
            </w:r>
            <w:r w:rsidRPr="003917B4">
              <w:rPr>
                <w:rFonts w:asciiTheme="minorHAnsi" w:eastAsia="Times New Roman" w:hAnsiTheme="minorHAnsi" w:cstheme="minorHAnsi"/>
                <w:lang w:eastAsia="en-GB"/>
              </w:rPr>
              <w:t xml:space="preserve"> Time</w:t>
            </w:r>
          </w:p>
        </w:tc>
        <w:tc>
          <w:tcPr>
            <w:tcW w:w="2755" w:type="dxa"/>
          </w:tcPr>
          <w:p w14:paraId="1CFEF154" w14:textId="0950037F" w:rsidR="00F1342C"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Within 3 hours of </w:t>
            </w:r>
            <w:r w:rsidRPr="00D31F25">
              <w:rPr>
                <w:rFonts w:asciiTheme="minorHAnsi" w:eastAsia="Times New Roman" w:hAnsiTheme="minorHAnsi" w:cstheme="minorHAnsi"/>
                <w:lang w:eastAsia="en-GB"/>
              </w:rPr>
              <w:t>the Logged</w:t>
            </w:r>
            <w:r w:rsidRPr="003917B4">
              <w:rPr>
                <w:rFonts w:asciiTheme="minorHAnsi" w:eastAsia="Times New Roman" w:hAnsiTheme="minorHAnsi" w:cstheme="minorHAnsi"/>
                <w:lang w:eastAsia="en-GB"/>
              </w:rPr>
              <w:t xml:space="preserve"> Time</w:t>
            </w:r>
          </w:p>
        </w:tc>
      </w:tr>
      <w:tr w:rsidR="00F1342C" w:rsidRPr="00D91DA3" w14:paraId="647D7665" w14:textId="7B7CF40F" w:rsidTr="00E16DB4">
        <w:tc>
          <w:tcPr>
            <w:tcW w:w="1701" w:type="dxa"/>
          </w:tcPr>
          <w:p w14:paraId="60B6D188"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3.</w:t>
            </w:r>
          </w:p>
          <w:p w14:paraId="6091379B"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1376" w:type="dxa"/>
          </w:tcPr>
          <w:p w14:paraId="3E0F100C"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Necessary</w:t>
            </w:r>
          </w:p>
        </w:tc>
        <w:tc>
          <w:tcPr>
            <w:tcW w:w="2693" w:type="dxa"/>
          </w:tcPr>
          <w:p w14:paraId="62E774EC" w14:textId="6A66B687" w:rsidR="00F1342C" w:rsidRPr="007C64A5"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End of the </w:t>
            </w:r>
            <w:r>
              <w:rPr>
                <w:rFonts w:asciiTheme="minorHAnsi" w:eastAsia="Times New Roman" w:hAnsiTheme="minorHAnsi" w:cstheme="minorHAnsi"/>
                <w:lang w:eastAsia="en-GB"/>
              </w:rPr>
              <w:t xml:space="preserve">business </w:t>
            </w:r>
            <w:proofErr w:type="gramStart"/>
            <w:r>
              <w:rPr>
                <w:rFonts w:asciiTheme="minorHAnsi" w:eastAsia="Times New Roman" w:hAnsiTheme="minorHAnsi" w:cstheme="minorHAnsi"/>
                <w:lang w:eastAsia="en-GB"/>
              </w:rPr>
              <w:t xml:space="preserve">day </w:t>
            </w:r>
            <w:r w:rsidRPr="007C64A5">
              <w:rPr>
                <w:rFonts w:asciiTheme="minorHAnsi" w:eastAsia="Times New Roman" w:hAnsiTheme="minorHAnsi" w:cstheme="minorHAnsi"/>
                <w:lang w:eastAsia="en-GB"/>
              </w:rPr>
              <w:t xml:space="preserve"> following</w:t>
            </w:r>
            <w:proofErr w:type="gramEnd"/>
            <w:r w:rsidRPr="007C64A5">
              <w:rPr>
                <w:rFonts w:asciiTheme="minorHAnsi" w:eastAsia="Times New Roman" w:hAnsiTheme="minorHAnsi" w:cstheme="minorHAnsi"/>
                <w:lang w:eastAsia="en-GB"/>
              </w:rPr>
              <w:t xml:space="preserve"> </w:t>
            </w:r>
            <w:r w:rsidRPr="00672977">
              <w:rPr>
                <w:rFonts w:asciiTheme="minorHAnsi" w:eastAsia="Times New Roman" w:hAnsiTheme="minorHAnsi" w:cstheme="minorHAnsi"/>
                <w:lang w:eastAsia="en-GB"/>
              </w:rPr>
              <w:t xml:space="preserve">the day during which the Logged Time falls </w:t>
            </w:r>
          </w:p>
        </w:tc>
        <w:tc>
          <w:tcPr>
            <w:tcW w:w="2755" w:type="dxa"/>
          </w:tcPr>
          <w:p w14:paraId="03ABEDC5" w14:textId="5DA2E5B8"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End of the </w:t>
            </w:r>
            <w:r>
              <w:rPr>
                <w:rFonts w:asciiTheme="minorHAnsi" w:eastAsia="Times New Roman" w:hAnsiTheme="minorHAnsi" w:cstheme="minorHAnsi"/>
                <w:lang w:eastAsia="en-GB"/>
              </w:rPr>
              <w:t xml:space="preserve">business </w:t>
            </w:r>
            <w:proofErr w:type="gramStart"/>
            <w:r>
              <w:rPr>
                <w:rFonts w:asciiTheme="minorHAnsi" w:eastAsia="Times New Roman" w:hAnsiTheme="minorHAnsi" w:cstheme="minorHAnsi"/>
                <w:lang w:eastAsia="en-GB"/>
              </w:rPr>
              <w:t xml:space="preserve">day </w:t>
            </w:r>
            <w:r w:rsidRPr="007C64A5">
              <w:rPr>
                <w:rFonts w:asciiTheme="minorHAnsi" w:eastAsia="Times New Roman" w:hAnsiTheme="minorHAnsi" w:cstheme="minorHAnsi"/>
                <w:lang w:eastAsia="en-GB"/>
              </w:rPr>
              <w:t xml:space="preserve"> following</w:t>
            </w:r>
            <w:proofErr w:type="gramEnd"/>
            <w:r w:rsidRPr="007C64A5">
              <w:rPr>
                <w:rFonts w:asciiTheme="minorHAnsi" w:eastAsia="Times New Roman" w:hAnsiTheme="minorHAnsi" w:cstheme="minorHAnsi"/>
                <w:lang w:eastAsia="en-GB"/>
              </w:rPr>
              <w:t xml:space="preserve"> </w:t>
            </w:r>
            <w:r w:rsidRPr="00672977">
              <w:rPr>
                <w:rFonts w:asciiTheme="minorHAnsi" w:eastAsia="Times New Roman" w:hAnsiTheme="minorHAnsi" w:cstheme="minorHAnsi"/>
                <w:lang w:eastAsia="en-GB"/>
              </w:rPr>
              <w:t xml:space="preserve">the day during which the Logged Time falls </w:t>
            </w:r>
          </w:p>
        </w:tc>
      </w:tr>
      <w:tr w:rsidR="00F1342C" w:rsidRPr="00D91DA3" w14:paraId="4495409A" w14:textId="75CD5DE1" w:rsidTr="00E16DB4">
        <w:tc>
          <w:tcPr>
            <w:tcW w:w="1701" w:type="dxa"/>
          </w:tcPr>
          <w:p w14:paraId="3C33F9C7"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4.</w:t>
            </w:r>
          </w:p>
          <w:p w14:paraId="31020F27"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1376" w:type="dxa"/>
          </w:tcPr>
          <w:p w14:paraId="370C0610"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Routine</w:t>
            </w:r>
          </w:p>
        </w:tc>
        <w:tc>
          <w:tcPr>
            <w:tcW w:w="2693" w:type="dxa"/>
          </w:tcPr>
          <w:p w14:paraId="635164CF" w14:textId="53CE7ACE" w:rsidR="00F1342C" w:rsidRPr="00D31F25" w:rsidRDefault="007D1A89"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Within </w:t>
            </w:r>
            <w:r w:rsidR="00F1342C" w:rsidRPr="007C64A5">
              <w:rPr>
                <w:rFonts w:asciiTheme="minorHAnsi" w:eastAsia="Times New Roman" w:hAnsiTheme="minorHAnsi" w:cstheme="minorHAnsi"/>
                <w:lang w:eastAsia="en-GB"/>
              </w:rPr>
              <w:t xml:space="preserve">72 hours of </w:t>
            </w:r>
            <w:r w:rsidR="00F1342C" w:rsidRPr="00D31F25">
              <w:rPr>
                <w:rFonts w:asciiTheme="minorHAnsi" w:eastAsia="Times New Roman" w:hAnsiTheme="minorHAnsi" w:cstheme="minorHAnsi"/>
                <w:lang w:eastAsia="en-GB"/>
              </w:rPr>
              <w:t>the Logged Time</w:t>
            </w:r>
          </w:p>
        </w:tc>
        <w:tc>
          <w:tcPr>
            <w:tcW w:w="2755" w:type="dxa"/>
          </w:tcPr>
          <w:p w14:paraId="62976D3C" w14:textId="6B071C76" w:rsidR="00F1342C" w:rsidRPr="00D91DA3" w:rsidRDefault="007D1A89"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Within </w:t>
            </w:r>
            <w:r w:rsidR="00F1342C" w:rsidRPr="007C64A5">
              <w:rPr>
                <w:rFonts w:asciiTheme="minorHAnsi" w:eastAsia="Times New Roman" w:hAnsiTheme="minorHAnsi" w:cstheme="minorHAnsi"/>
                <w:lang w:eastAsia="en-GB"/>
              </w:rPr>
              <w:t xml:space="preserve">72 hours of </w:t>
            </w:r>
            <w:r w:rsidR="00F1342C" w:rsidRPr="00D31F25">
              <w:rPr>
                <w:rFonts w:asciiTheme="minorHAnsi" w:eastAsia="Times New Roman" w:hAnsiTheme="minorHAnsi" w:cstheme="minorHAnsi"/>
                <w:lang w:eastAsia="en-GB"/>
              </w:rPr>
              <w:t>the Logged Time</w:t>
            </w:r>
          </w:p>
        </w:tc>
      </w:tr>
      <w:tr w:rsidR="00F1342C" w:rsidRPr="00D91DA3" w14:paraId="5810DB54" w14:textId="6646713C" w:rsidTr="00E16DB4">
        <w:tc>
          <w:tcPr>
            <w:tcW w:w="1701" w:type="dxa"/>
          </w:tcPr>
          <w:p w14:paraId="2CDC20E6"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w:t>
            </w:r>
          </w:p>
        </w:tc>
        <w:tc>
          <w:tcPr>
            <w:tcW w:w="1376" w:type="dxa"/>
          </w:tcPr>
          <w:p w14:paraId="13E6DFF0" w14:textId="77777777" w:rsidR="00F1342C" w:rsidRPr="00D91DA3"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Not Urgent</w:t>
            </w:r>
          </w:p>
        </w:tc>
        <w:tc>
          <w:tcPr>
            <w:tcW w:w="2693" w:type="dxa"/>
          </w:tcPr>
          <w:p w14:paraId="1B29BF80" w14:textId="76BDF243" w:rsidR="00F1342C" w:rsidRPr="00D31F25"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Within 1 week </w:t>
            </w:r>
            <w:r w:rsidRPr="00D31F25">
              <w:rPr>
                <w:rFonts w:asciiTheme="minorHAnsi" w:eastAsia="Times New Roman" w:hAnsiTheme="minorHAnsi" w:cstheme="minorHAnsi"/>
                <w:lang w:eastAsia="en-GB"/>
              </w:rPr>
              <w:t>of the Logged Time</w:t>
            </w:r>
          </w:p>
          <w:p w14:paraId="2BA445A7" w14:textId="77777777" w:rsidR="00F1342C" w:rsidRPr="003917B4"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2755" w:type="dxa"/>
          </w:tcPr>
          <w:p w14:paraId="1C704D44" w14:textId="77777777" w:rsidR="00F1342C" w:rsidRPr="00D31F25"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7C64A5">
              <w:rPr>
                <w:rFonts w:asciiTheme="minorHAnsi" w:eastAsia="Times New Roman" w:hAnsiTheme="minorHAnsi" w:cstheme="minorHAnsi"/>
                <w:lang w:eastAsia="en-GB"/>
              </w:rPr>
              <w:t xml:space="preserve">Within 1 week </w:t>
            </w:r>
            <w:r w:rsidRPr="00D31F25">
              <w:rPr>
                <w:rFonts w:asciiTheme="minorHAnsi" w:eastAsia="Times New Roman" w:hAnsiTheme="minorHAnsi" w:cstheme="minorHAnsi"/>
                <w:lang w:eastAsia="en-GB"/>
              </w:rPr>
              <w:t>of the Logged Time</w:t>
            </w:r>
          </w:p>
          <w:p w14:paraId="3772EDDA" w14:textId="77777777" w:rsidR="00F1342C" w:rsidRDefault="00F1342C" w:rsidP="00F1342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r>
    </w:tbl>
    <w:p w14:paraId="7904ABB6" w14:textId="216C4391" w:rsidR="00D4581D" w:rsidRPr="00D91DA3" w:rsidRDefault="00A7551D" w:rsidP="00D4581D">
      <w:pPr>
        <w:pStyle w:val="BPText"/>
        <w:rPr>
          <w:rFonts w:cstheme="minorHAnsi"/>
        </w:rPr>
      </w:pPr>
      <w:r>
        <w:rPr>
          <w:rFonts w:cstheme="minorHAnsi"/>
        </w:rPr>
        <w:t>Performance Adjustment P</w:t>
      </w:r>
      <w:r w:rsidR="00D4581D" w:rsidRPr="00D91DA3">
        <w:rPr>
          <w:rFonts w:cstheme="minorHAnsi"/>
        </w:rPr>
        <w:t xml:space="preserve">oints and </w:t>
      </w:r>
      <w:r>
        <w:rPr>
          <w:rFonts w:cstheme="minorHAnsi"/>
        </w:rPr>
        <w:t xml:space="preserve">Performance Adjustment Payments </w:t>
      </w:r>
      <w:r w:rsidR="00D4581D" w:rsidRPr="00D91DA3">
        <w:rPr>
          <w:rFonts w:cstheme="minorHAnsi"/>
        </w:rPr>
        <w:t xml:space="preserve">are allocated according to </w:t>
      </w:r>
      <w:r>
        <w:rPr>
          <w:rFonts w:cstheme="minorHAnsi"/>
        </w:rPr>
        <w:t>six</w:t>
      </w:r>
      <w:r w:rsidRPr="00D91DA3">
        <w:rPr>
          <w:rFonts w:cstheme="minorHAnsi"/>
        </w:rPr>
        <w:t xml:space="preserve"> </w:t>
      </w:r>
      <w:r w:rsidR="00D4581D" w:rsidRPr="00D91DA3">
        <w:rPr>
          <w:rFonts w:cstheme="minorHAnsi"/>
        </w:rPr>
        <w:t xml:space="preserve">different Performance Adjustment Categories which reflect the seriousness of the </w:t>
      </w:r>
      <w:r>
        <w:rPr>
          <w:rFonts w:cstheme="minorHAnsi"/>
        </w:rPr>
        <w:t xml:space="preserve">Facility </w:t>
      </w:r>
      <w:r w:rsidRPr="00D91DA3">
        <w:rPr>
          <w:rFonts w:cstheme="minorHAnsi"/>
        </w:rPr>
        <w:t>Performance Failure</w:t>
      </w:r>
      <w:r w:rsidR="00D4581D" w:rsidRPr="00D91DA3">
        <w:rPr>
          <w:rFonts w:cstheme="minorHAnsi"/>
        </w:rPr>
        <w:t xml:space="preserve">. </w:t>
      </w:r>
    </w:p>
    <w:p w14:paraId="3743B33E" w14:textId="5168DF87" w:rsidR="00D4581D" w:rsidRPr="00D91DA3" w:rsidRDefault="00D4581D" w:rsidP="00D4581D">
      <w:pPr>
        <w:pStyle w:val="BPText"/>
        <w:rPr>
          <w:rFonts w:cstheme="minorHAnsi"/>
        </w:rPr>
      </w:pPr>
      <w:r w:rsidRPr="00D91DA3">
        <w:rPr>
          <w:rFonts w:cstheme="minorHAnsi"/>
        </w:rPr>
        <w:t xml:space="preserve">Table </w:t>
      </w:r>
      <w:r w:rsidR="00AF5D7F" w:rsidRPr="00D91DA3">
        <w:rPr>
          <w:rFonts w:cstheme="minorHAnsi"/>
        </w:rPr>
        <w:t>2</w:t>
      </w:r>
      <w:r w:rsidRPr="00D91DA3">
        <w:rPr>
          <w:rFonts w:cstheme="minorHAnsi"/>
        </w:rPr>
        <w:t xml:space="preserve"> shows the </w:t>
      </w:r>
      <w:r w:rsidR="00A7551D" w:rsidRPr="00D91DA3">
        <w:rPr>
          <w:rFonts w:cstheme="minorHAnsi"/>
        </w:rPr>
        <w:t xml:space="preserve">Performance Adjustment Categories </w:t>
      </w:r>
      <w:r w:rsidRPr="00D91DA3">
        <w:rPr>
          <w:rFonts w:cstheme="minorHAnsi"/>
        </w:rPr>
        <w:t xml:space="preserve">and corresponding </w:t>
      </w:r>
      <w:r w:rsidR="00C454A9" w:rsidRPr="00D91DA3">
        <w:rPr>
          <w:rFonts w:cstheme="minorHAnsi"/>
        </w:rPr>
        <w:t xml:space="preserve">Performance </w:t>
      </w:r>
      <w:r w:rsidR="00C454A9">
        <w:rPr>
          <w:rFonts w:cstheme="minorHAnsi"/>
        </w:rPr>
        <w:t xml:space="preserve">Adjustment </w:t>
      </w:r>
      <w:r w:rsidR="00C454A9" w:rsidRPr="00D91DA3">
        <w:rPr>
          <w:rFonts w:cstheme="minorHAnsi"/>
        </w:rPr>
        <w:t xml:space="preserve">Points </w:t>
      </w:r>
      <w:r w:rsidRPr="00D91DA3">
        <w:rPr>
          <w:rFonts w:cstheme="minorHAnsi"/>
        </w:rPr>
        <w:t xml:space="preserve">and </w:t>
      </w:r>
      <w:r w:rsidR="00C454A9">
        <w:rPr>
          <w:rFonts w:cstheme="minorHAnsi"/>
        </w:rPr>
        <w:t xml:space="preserve">Performance Adjustment </w:t>
      </w:r>
      <w:r w:rsidR="00623B1C">
        <w:rPr>
          <w:rFonts w:cstheme="minorHAnsi"/>
        </w:rPr>
        <w:t>Payment</w:t>
      </w:r>
      <w:r w:rsidRPr="00D91DA3">
        <w:rPr>
          <w:rFonts w:cstheme="minorHAnsi"/>
        </w:rPr>
        <w:t>.</w:t>
      </w:r>
      <w:r w:rsidR="00E871B3">
        <w:rPr>
          <w:rStyle w:val="FootnoteReference"/>
          <w:rFonts w:cstheme="minorHAnsi"/>
        </w:rPr>
        <w:footnoteReference w:id="9"/>
      </w:r>
    </w:p>
    <w:p w14:paraId="3F4DD165" w14:textId="666DF579" w:rsidR="00627DC1" w:rsidRPr="00D91DA3" w:rsidRDefault="00627DC1" w:rsidP="00E16DB4">
      <w:pPr>
        <w:pStyle w:val="BPTableFigurecaptions"/>
        <w:rPr>
          <w:lang w:eastAsia="en-GB"/>
        </w:rPr>
      </w:pPr>
      <w:r w:rsidRPr="00D91DA3">
        <w:rPr>
          <w:lang w:eastAsia="en-GB"/>
        </w:rPr>
        <w:lastRenderedPageBreak/>
        <w:t xml:space="preserve">Table </w:t>
      </w:r>
      <w:r w:rsidR="00AF5D7F" w:rsidRPr="00D91DA3">
        <w:rPr>
          <w:lang w:eastAsia="en-GB"/>
        </w:rPr>
        <w:t xml:space="preserve">2 </w:t>
      </w:r>
      <w:r w:rsidRPr="00D91DA3">
        <w:rPr>
          <w:lang w:eastAsia="en-GB"/>
        </w:rPr>
        <w:t>Performance Adjustment Categories</w:t>
      </w:r>
    </w:p>
    <w:tbl>
      <w:tblPr>
        <w:tblW w:w="83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835"/>
      </w:tblGrid>
      <w:tr w:rsidR="00627DC1" w:rsidRPr="00D91DA3" w14:paraId="2093DADC" w14:textId="77777777" w:rsidTr="00E16DB4">
        <w:tc>
          <w:tcPr>
            <w:tcW w:w="2694" w:type="dxa"/>
            <w:shd w:val="clear" w:color="auto" w:fill="FFC000"/>
          </w:tcPr>
          <w:p w14:paraId="2766DE98"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sidRPr="00D91DA3">
              <w:rPr>
                <w:rFonts w:asciiTheme="minorHAnsi" w:eastAsia="Times New Roman" w:hAnsiTheme="minorHAnsi" w:cstheme="minorHAnsi"/>
                <w:b/>
                <w:lang w:eastAsia="en-GB"/>
              </w:rPr>
              <w:t>Performance Adjustment Category</w:t>
            </w:r>
          </w:p>
          <w:p w14:paraId="30762AF6"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p>
        </w:tc>
        <w:tc>
          <w:tcPr>
            <w:tcW w:w="2835" w:type="dxa"/>
            <w:shd w:val="clear" w:color="auto" w:fill="FFC000"/>
          </w:tcPr>
          <w:p w14:paraId="405AEC9E" w14:textId="168FBD03" w:rsidR="00627DC1" w:rsidRPr="00D91DA3" w:rsidRDefault="0058608B" w:rsidP="005A2257">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Performance Adjustment </w:t>
            </w:r>
            <w:r w:rsidR="00623B1C">
              <w:rPr>
                <w:rFonts w:asciiTheme="minorHAnsi" w:eastAsia="Times New Roman" w:hAnsiTheme="minorHAnsi" w:cstheme="minorHAnsi"/>
                <w:b/>
                <w:lang w:eastAsia="en-GB"/>
              </w:rPr>
              <w:t>Payment</w:t>
            </w:r>
            <w:r w:rsidR="00BA2375">
              <w:rPr>
                <w:rFonts w:asciiTheme="minorHAnsi" w:eastAsia="Times New Roman" w:hAnsiTheme="minorHAnsi" w:cstheme="minorHAnsi"/>
                <w:b/>
                <w:lang w:eastAsia="en-GB"/>
              </w:rPr>
              <w:t xml:space="preserve"> (index linked)</w:t>
            </w:r>
          </w:p>
        </w:tc>
        <w:tc>
          <w:tcPr>
            <w:tcW w:w="2835" w:type="dxa"/>
            <w:shd w:val="clear" w:color="auto" w:fill="FFC000"/>
          </w:tcPr>
          <w:p w14:paraId="7B344DA6" w14:textId="17A5692A"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b/>
                <w:lang w:eastAsia="en-GB"/>
              </w:rPr>
            </w:pPr>
            <w:r w:rsidRPr="00D91DA3">
              <w:rPr>
                <w:rFonts w:asciiTheme="minorHAnsi" w:eastAsia="Times New Roman" w:hAnsiTheme="minorHAnsi" w:cstheme="minorHAnsi"/>
                <w:b/>
                <w:lang w:eastAsia="en-GB"/>
              </w:rPr>
              <w:t xml:space="preserve">Performance </w:t>
            </w:r>
            <w:r w:rsidR="00C454A9">
              <w:rPr>
                <w:rFonts w:asciiTheme="minorHAnsi" w:eastAsia="Times New Roman" w:hAnsiTheme="minorHAnsi" w:cstheme="minorHAnsi"/>
                <w:b/>
                <w:lang w:eastAsia="en-GB"/>
              </w:rPr>
              <w:t xml:space="preserve">Adjustment </w:t>
            </w:r>
            <w:r w:rsidRPr="00D91DA3">
              <w:rPr>
                <w:rFonts w:asciiTheme="minorHAnsi" w:eastAsia="Times New Roman" w:hAnsiTheme="minorHAnsi" w:cstheme="minorHAnsi"/>
                <w:b/>
                <w:lang w:eastAsia="en-GB"/>
              </w:rPr>
              <w:t xml:space="preserve">Points </w:t>
            </w:r>
          </w:p>
        </w:tc>
      </w:tr>
      <w:tr w:rsidR="00627DC1" w:rsidRPr="00D91DA3" w14:paraId="5167A4AD" w14:textId="77777777" w:rsidTr="00E16DB4">
        <w:tc>
          <w:tcPr>
            <w:tcW w:w="2694" w:type="dxa"/>
          </w:tcPr>
          <w:p w14:paraId="633FDFA5"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A1.</w:t>
            </w:r>
          </w:p>
        </w:tc>
        <w:tc>
          <w:tcPr>
            <w:tcW w:w="2835" w:type="dxa"/>
          </w:tcPr>
          <w:p w14:paraId="24739FD9"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£5,000</w:t>
            </w:r>
          </w:p>
        </w:tc>
        <w:tc>
          <w:tcPr>
            <w:tcW w:w="2835" w:type="dxa"/>
          </w:tcPr>
          <w:p w14:paraId="02C818AF" w14:textId="66FE69CE" w:rsidR="00627DC1" w:rsidRPr="00D91DA3" w:rsidRDefault="00D91DA3"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5,000</w:t>
            </w:r>
          </w:p>
        </w:tc>
      </w:tr>
      <w:tr w:rsidR="00627DC1" w:rsidRPr="00D91DA3" w14:paraId="5DE02DD5" w14:textId="77777777" w:rsidTr="00E16DB4">
        <w:tc>
          <w:tcPr>
            <w:tcW w:w="2694" w:type="dxa"/>
          </w:tcPr>
          <w:p w14:paraId="1025560C"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w:t>
            </w:r>
          </w:p>
          <w:p w14:paraId="0362C2A2"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2835" w:type="dxa"/>
          </w:tcPr>
          <w:p w14:paraId="7ED18422"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£1,000</w:t>
            </w:r>
          </w:p>
        </w:tc>
        <w:tc>
          <w:tcPr>
            <w:tcW w:w="2835" w:type="dxa"/>
          </w:tcPr>
          <w:p w14:paraId="46C710E6"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1,000</w:t>
            </w:r>
          </w:p>
        </w:tc>
      </w:tr>
      <w:tr w:rsidR="00627DC1" w:rsidRPr="00D91DA3" w14:paraId="169CD7DF" w14:textId="77777777" w:rsidTr="00E16DB4">
        <w:tc>
          <w:tcPr>
            <w:tcW w:w="2694" w:type="dxa"/>
          </w:tcPr>
          <w:p w14:paraId="7C4B1BE4"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B.</w:t>
            </w:r>
          </w:p>
          <w:p w14:paraId="687A0006"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2835" w:type="dxa"/>
          </w:tcPr>
          <w:p w14:paraId="2B5FCC4F"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£350</w:t>
            </w:r>
          </w:p>
        </w:tc>
        <w:tc>
          <w:tcPr>
            <w:tcW w:w="2835" w:type="dxa"/>
          </w:tcPr>
          <w:p w14:paraId="152DBC48"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350</w:t>
            </w:r>
          </w:p>
        </w:tc>
      </w:tr>
      <w:tr w:rsidR="00627DC1" w:rsidRPr="00D91DA3" w14:paraId="5A974047" w14:textId="77777777" w:rsidTr="00E16DB4">
        <w:tc>
          <w:tcPr>
            <w:tcW w:w="2694" w:type="dxa"/>
          </w:tcPr>
          <w:p w14:paraId="1A1244F4"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49EC0E4B"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2835" w:type="dxa"/>
          </w:tcPr>
          <w:p w14:paraId="7FED4249"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w:t>
            </w:r>
          </w:p>
        </w:tc>
        <w:tc>
          <w:tcPr>
            <w:tcW w:w="2835" w:type="dxa"/>
          </w:tcPr>
          <w:p w14:paraId="4C14F210"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w:t>
            </w:r>
          </w:p>
        </w:tc>
      </w:tr>
      <w:tr w:rsidR="00627DC1" w:rsidRPr="00D91DA3" w14:paraId="4B52601E" w14:textId="77777777" w:rsidTr="00E16DB4">
        <w:tc>
          <w:tcPr>
            <w:tcW w:w="2694" w:type="dxa"/>
          </w:tcPr>
          <w:p w14:paraId="7789D648"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7DEE76F9"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c>
          <w:tcPr>
            <w:tcW w:w="2835" w:type="dxa"/>
          </w:tcPr>
          <w:p w14:paraId="4057212C"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w:t>
            </w:r>
          </w:p>
        </w:tc>
        <w:tc>
          <w:tcPr>
            <w:tcW w:w="2835" w:type="dxa"/>
          </w:tcPr>
          <w:p w14:paraId="69A0726B"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w:t>
            </w:r>
          </w:p>
        </w:tc>
      </w:tr>
      <w:tr w:rsidR="00627DC1" w:rsidRPr="00D91DA3" w14:paraId="220C5244" w14:textId="77777777" w:rsidTr="00E16DB4">
        <w:tc>
          <w:tcPr>
            <w:tcW w:w="2694" w:type="dxa"/>
          </w:tcPr>
          <w:p w14:paraId="323E324B"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tc>
        <w:tc>
          <w:tcPr>
            <w:tcW w:w="2835" w:type="dxa"/>
          </w:tcPr>
          <w:p w14:paraId="171C4775"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w:t>
            </w:r>
          </w:p>
        </w:tc>
        <w:tc>
          <w:tcPr>
            <w:tcW w:w="2835" w:type="dxa"/>
          </w:tcPr>
          <w:p w14:paraId="32EE0FAC"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w:t>
            </w:r>
          </w:p>
          <w:p w14:paraId="71DC0DDA" w14:textId="77777777" w:rsidR="00627DC1" w:rsidRPr="00D91DA3" w:rsidRDefault="00627DC1" w:rsidP="00186DEC">
            <w:pPr>
              <w:overflowPunct w:val="0"/>
              <w:autoSpaceDE w:val="0"/>
              <w:autoSpaceDN w:val="0"/>
              <w:adjustRightInd w:val="0"/>
              <w:spacing w:after="0"/>
              <w:jc w:val="center"/>
              <w:textAlignment w:val="baseline"/>
              <w:rPr>
                <w:rFonts w:asciiTheme="minorHAnsi" w:eastAsia="Times New Roman" w:hAnsiTheme="minorHAnsi" w:cstheme="minorHAnsi"/>
                <w:lang w:eastAsia="en-GB"/>
              </w:rPr>
            </w:pPr>
          </w:p>
        </w:tc>
      </w:tr>
    </w:tbl>
    <w:p w14:paraId="338399A6" w14:textId="04583114" w:rsidR="00D4581D" w:rsidRPr="00D91DA3" w:rsidRDefault="0058608B" w:rsidP="00D4581D">
      <w:pPr>
        <w:pStyle w:val="BPHeading"/>
        <w:rPr>
          <w:rFonts w:asciiTheme="minorHAnsi" w:hAnsiTheme="minorHAnsi" w:cstheme="minorHAnsi"/>
        </w:rPr>
      </w:pPr>
      <w:r>
        <w:rPr>
          <w:rFonts w:asciiTheme="minorHAnsi" w:hAnsiTheme="minorHAnsi" w:cstheme="minorHAnsi"/>
        </w:rPr>
        <w:t>Performance</w:t>
      </w:r>
      <w:r w:rsidR="00D4581D" w:rsidRPr="00D91DA3">
        <w:rPr>
          <w:rFonts w:asciiTheme="minorHAnsi" w:hAnsiTheme="minorHAnsi" w:cstheme="minorHAnsi"/>
        </w:rPr>
        <w:t xml:space="preserve"> Standards</w:t>
      </w:r>
    </w:p>
    <w:p w14:paraId="544F22E8" w14:textId="3BB8166D" w:rsidR="009531CF" w:rsidRPr="00D91DA3" w:rsidRDefault="009531CF" w:rsidP="009531CF">
      <w:pPr>
        <w:pStyle w:val="BPText"/>
        <w:rPr>
          <w:rFonts w:cstheme="minorHAnsi"/>
        </w:rPr>
      </w:pPr>
      <w:r w:rsidRPr="00D91DA3">
        <w:rPr>
          <w:rFonts w:cstheme="minorHAnsi"/>
        </w:rPr>
        <w:t xml:space="preserve">Table </w:t>
      </w:r>
      <w:r w:rsidR="00AF5D7F" w:rsidRPr="00D91DA3">
        <w:rPr>
          <w:rFonts w:cstheme="minorHAnsi"/>
        </w:rPr>
        <w:t xml:space="preserve">3 </w:t>
      </w:r>
      <w:r w:rsidRPr="00D91DA3">
        <w:rPr>
          <w:rFonts w:cstheme="minorHAnsi"/>
        </w:rPr>
        <w:t xml:space="preserve">shows </w:t>
      </w:r>
      <w:r w:rsidR="0058608B">
        <w:rPr>
          <w:rFonts w:cstheme="minorHAnsi"/>
        </w:rPr>
        <w:t xml:space="preserve">key Performance Standards from the Services Specification </w:t>
      </w:r>
      <w:r w:rsidRPr="00D91DA3">
        <w:rPr>
          <w:rFonts w:cstheme="minorHAnsi"/>
        </w:rPr>
        <w:t>to be achieved by the Operator and</w:t>
      </w:r>
      <w:r w:rsidR="00601809">
        <w:rPr>
          <w:rFonts w:cstheme="minorHAnsi"/>
        </w:rPr>
        <w:t xml:space="preserve"> the</w:t>
      </w:r>
      <w:r w:rsidRPr="00D91DA3">
        <w:rPr>
          <w:rFonts w:cstheme="minorHAnsi"/>
        </w:rPr>
        <w:t xml:space="preserve"> Performance Adjustment Points and </w:t>
      </w:r>
      <w:r w:rsidR="00601809">
        <w:rPr>
          <w:rFonts w:cstheme="minorHAnsi"/>
        </w:rPr>
        <w:t>resultant Performance Adjustment Payments</w:t>
      </w:r>
      <w:r w:rsidR="00601809" w:rsidRPr="00D91DA3">
        <w:rPr>
          <w:rFonts w:cstheme="minorHAnsi"/>
        </w:rPr>
        <w:t xml:space="preserve"> </w:t>
      </w:r>
      <w:r w:rsidRPr="00D91DA3">
        <w:rPr>
          <w:rFonts w:cstheme="minorHAnsi"/>
        </w:rPr>
        <w:t>to be applied</w:t>
      </w:r>
      <w:r w:rsidR="00601809">
        <w:rPr>
          <w:rFonts w:cstheme="minorHAnsi"/>
        </w:rPr>
        <w:t xml:space="preserve"> in the event of Facility Performance Failure</w:t>
      </w:r>
      <w:r w:rsidR="00CB736F">
        <w:rPr>
          <w:rFonts w:cstheme="minorHAnsi"/>
        </w:rPr>
        <w:t xml:space="preserve"> in relation to them</w:t>
      </w:r>
      <w:r w:rsidRPr="00D91DA3">
        <w:rPr>
          <w:rFonts w:cstheme="minorHAnsi"/>
        </w:rPr>
        <w:t xml:space="preserve">. </w:t>
      </w:r>
      <w:r w:rsidR="007200DF" w:rsidRPr="00D91DA3">
        <w:rPr>
          <w:rFonts w:cstheme="minorHAnsi"/>
        </w:rPr>
        <w:t xml:space="preserve">It also shows the monitoring methodology or how the </w:t>
      </w:r>
      <w:r w:rsidR="00601809">
        <w:rPr>
          <w:rFonts w:cstheme="minorHAnsi"/>
        </w:rPr>
        <w:t>A</w:t>
      </w:r>
      <w:r w:rsidR="007200DF" w:rsidRPr="00D91DA3">
        <w:rPr>
          <w:rFonts w:cstheme="minorHAnsi"/>
        </w:rPr>
        <w:t xml:space="preserve">uthority will monitor the </w:t>
      </w:r>
      <w:r w:rsidR="00601809">
        <w:rPr>
          <w:rFonts w:cstheme="minorHAnsi"/>
        </w:rPr>
        <w:t>Operator's performance against the Performance S</w:t>
      </w:r>
      <w:r w:rsidR="007200DF" w:rsidRPr="00D91DA3">
        <w:rPr>
          <w:rFonts w:cstheme="minorHAnsi"/>
        </w:rPr>
        <w:t>tandards.</w:t>
      </w:r>
    </w:p>
    <w:p w14:paraId="628D500B" w14:textId="0D8A6586" w:rsidR="00D4581D" w:rsidRPr="00D91DA3" w:rsidRDefault="00D4581D" w:rsidP="00E16DB4">
      <w:pPr>
        <w:pStyle w:val="BPTableFigurecaptions"/>
        <w:rPr>
          <w:lang w:eastAsia="en-GB"/>
        </w:rPr>
      </w:pPr>
      <w:r w:rsidRPr="00D91DA3">
        <w:rPr>
          <w:lang w:eastAsia="en-GB"/>
        </w:rPr>
        <w:t xml:space="preserve">Table </w:t>
      </w:r>
      <w:r w:rsidR="00AF5D7F" w:rsidRPr="00D91DA3">
        <w:rPr>
          <w:lang w:eastAsia="en-GB"/>
        </w:rPr>
        <w:t>3</w:t>
      </w:r>
      <w:r w:rsidRPr="00D91DA3">
        <w:rPr>
          <w:lang w:eastAsia="en-GB"/>
        </w:rPr>
        <w:t xml:space="preserve"> </w:t>
      </w:r>
      <w:r w:rsidR="00601809">
        <w:rPr>
          <w:lang w:eastAsia="en-GB"/>
        </w:rPr>
        <w:t xml:space="preserve">Performance </w:t>
      </w:r>
      <w:r w:rsidRPr="00D91DA3">
        <w:rPr>
          <w:lang w:eastAsia="en-GB"/>
        </w:rPr>
        <w:t>Standard</w:t>
      </w:r>
      <w:r w:rsidR="007200DF" w:rsidRPr="00D91DA3">
        <w:rPr>
          <w:lang w:eastAsia="en-GB"/>
        </w:rPr>
        <w:t>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551"/>
        <w:gridCol w:w="2268"/>
      </w:tblGrid>
      <w:tr w:rsidR="00D91DA3" w:rsidRPr="00D91DA3" w14:paraId="02375690" w14:textId="77777777" w:rsidTr="00E16DB4">
        <w:trPr>
          <w:cantSplit/>
          <w:trHeight w:val="595"/>
          <w:tblHeader/>
        </w:trPr>
        <w:tc>
          <w:tcPr>
            <w:tcW w:w="1418" w:type="dxa"/>
            <w:shd w:val="clear" w:color="auto" w:fill="FFC000"/>
            <w:vAlign w:val="center"/>
          </w:tcPr>
          <w:p w14:paraId="7B7434BB" w14:textId="77777777" w:rsidR="00D91DA3" w:rsidRPr="00D91DA3" w:rsidRDefault="00D91DA3"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 xml:space="preserve">Specification Reference </w:t>
            </w:r>
          </w:p>
        </w:tc>
        <w:tc>
          <w:tcPr>
            <w:tcW w:w="2268" w:type="dxa"/>
            <w:shd w:val="clear" w:color="auto" w:fill="FFC000"/>
            <w:vAlign w:val="center"/>
          </w:tcPr>
          <w:p w14:paraId="3417DA7A" w14:textId="2A2158E0" w:rsidR="00D91DA3" w:rsidRPr="00D91DA3" w:rsidRDefault="00D91DA3" w:rsidP="00186DEC">
            <w:pPr>
              <w:overflowPunct w:val="0"/>
              <w:autoSpaceDE w:val="0"/>
              <w:autoSpaceDN w:val="0"/>
              <w:adjustRightInd w:val="0"/>
              <w:spacing w:after="200" w:line="276" w:lineRule="auto"/>
              <w:jc w:val="both"/>
              <w:textAlignment w:val="baseline"/>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 xml:space="preserve">Performance </w:t>
            </w:r>
            <w:r w:rsidRPr="00D91DA3">
              <w:rPr>
                <w:rFonts w:asciiTheme="minorHAnsi" w:eastAsia="Times New Roman" w:hAnsiTheme="minorHAnsi" w:cstheme="minorHAnsi"/>
                <w:b/>
                <w:bCs/>
                <w:color w:val="000000"/>
                <w:lang w:eastAsia="en-GB"/>
              </w:rPr>
              <w:t xml:space="preserve">Standard </w:t>
            </w:r>
            <w:r w:rsidRPr="00D91DA3">
              <w:rPr>
                <w:rFonts w:asciiTheme="minorHAnsi" w:eastAsia="Times New Roman" w:hAnsiTheme="minorHAnsi" w:cstheme="minorHAnsi"/>
                <w:b/>
                <w:bCs/>
                <w:color w:val="FF0000"/>
                <w:lang w:eastAsia="en-GB"/>
              </w:rPr>
              <w:t>(examples)</w:t>
            </w:r>
          </w:p>
        </w:tc>
        <w:tc>
          <w:tcPr>
            <w:tcW w:w="2551" w:type="dxa"/>
            <w:shd w:val="clear" w:color="auto" w:fill="FFC000"/>
            <w:vAlign w:val="center"/>
          </w:tcPr>
          <w:p w14:paraId="3C1D85F3" w14:textId="5C5B488A" w:rsidR="00D91DA3" w:rsidRPr="00D91DA3" w:rsidRDefault="00D91DA3"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 xml:space="preserve">Performance Adjustment Category and </w:t>
            </w:r>
            <w:r>
              <w:rPr>
                <w:rFonts w:asciiTheme="minorHAnsi" w:eastAsia="Times New Roman" w:hAnsiTheme="minorHAnsi" w:cstheme="minorHAnsi"/>
                <w:b/>
                <w:bCs/>
                <w:color w:val="000000"/>
                <w:lang w:eastAsia="en-GB"/>
              </w:rPr>
              <w:t>Payment</w:t>
            </w:r>
          </w:p>
        </w:tc>
        <w:tc>
          <w:tcPr>
            <w:tcW w:w="2268" w:type="dxa"/>
            <w:shd w:val="clear" w:color="auto" w:fill="FFC000"/>
            <w:vAlign w:val="center"/>
          </w:tcPr>
          <w:p w14:paraId="53A87FB0" w14:textId="77777777" w:rsidR="00D91DA3" w:rsidRPr="00D91DA3" w:rsidRDefault="00D91DA3"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Monitoring Methodology</w:t>
            </w:r>
          </w:p>
        </w:tc>
      </w:tr>
      <w:tr w:rsidR="00D91DA3" w:rsidRPr="00D91DA3" w14:paraId="6AEF57B1" w14:textId="77777777" w:rsidTr="00E16DB4">
        <w:trPr>
          <w:cantSplit/>
          <w:trHeight w:val="595"/>
        </w:trPr>
        <w:tc>
          <w:tcPr>
            <w:tcW w:w="1418" w:type="dxa"/>
          </w:tcPr>
          <w:p w14:paraId="5C0499A9"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3787C2D5"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000000"/>
                <w:lang w:eastAsia="en-GB"/>
              </w:rPr>
              <w:t>The Operator has opened any Facility late or closed any Facility early by fifteen (15) minutes or less.</w:t>
            </w:r>
          </w:p>
        </w:tc>
        <w:tc>
          <w:tcPr>
            <w:tcW w:w="2551" w:type="dxa"/>
          </w:tcPr>
          <w:p w14:paraId="32C9A91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p w14:paraId="7D69687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50 pounds and points per occurrence </w:t>
            </w:r>
          </w:p>
        </w:tc>
        <w:tc>
          <w:tcPr>
            <w:tcW w:w="2268" w:type="dxa"/>
          </w:tcPr>
          <w:p w14:paraId="3C670440"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1DF21736" w14:textId="77777777" w:rsidR="00FD03F1" w:rsidRDefault="00FD03F1"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 inspection</w:t>
            </w:r>
          </w:p>
          <w:p w14:paraId="4FD9A081" w14:textId="1760DFD5"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6BA29E94" w14:textId="77777777" w:rsidTr="00E16DB4">
        <w:trPr>
          <w:cantSplit/>
          <w:trHeight w:val="595"/>
        </w:trPr>
        <w:tc>
          <w:tcPr>
            <w:tcW w:w="1418" w:type="dxa"/>
          </w:tcPr>
          <w:p w14:paraId="7B04118A"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lastRenderedPageBreak/>
              <w:t>XX</w:t>
            </w:r>
          </w:p>
        </w:tc>
        <w:tc>
          <w:tcPr>
            <w:tcW w:w="2268" w:type="dxa"/>
          </w:tcPr>
          <w:p w14:paraId="6621DF3B"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display up to date information to Users or potential Users at sites and via websites.</w:t>
            </w:r>
          </w:p>
        </w:tc>
        <w:tc>
          <w:tcPr>
            <w:tcW w:w="2551" w:type="dxa"/>
          </w:tcPr>
          <w:p w14:paraId="3ED2A39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p w14:paraId="31DA68B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 pounds and points per occurrence</w:t>
            </w:r>
          </w:p>
        </w:tc>
        <w:tc>
          <w:tcPr>
            <w:tcW w:w="2268" w:type="dxa"/>
          </w:tcPr>
          <w:p w14:paraId="22F0094D" w14:textId="11DB5804"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62B9ABF4"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6DA19A20" w14:textId="0806A967"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7F713643" w14:textId="77777777" w:rsidTr="00E16DB4">
        <w:trPr>
          <w:cantSplit/>
          <w:trHeight w:val="595"/>
        </w:trPr>
        <w:tc>
          <w:tcPr>
            <w:tcW w:w="1418" w:type="dxa"/>
          </w:tcPr>
          <w:p w14:paraId="58AA95C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23405FBD"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Staff are not dressed in accordance with the requirements set out in the Services Specification</w:t>
            </w:r>
          </w:p>
        </w:tc>
        <w:tc>
          <w:tcPr>
            <w:tcW w:w="2551" w:type="dxa"/>
          </w:tcPr>
          <w:p w14:paraId="27F1CE3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p w14:paraId="0280654E"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 pounds and points per occurrence</w:t>
            </w:r>
          </w:p>
        </w:tc>
        <w:tc>
          <w:tcPr>
            <w:tcW w:w="2268" w:type="dxa"/>
          </w:tcPr>
          <w:p w14:paraId="12BB0E99" w14:textId="05EA6B39"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716782DE"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2D2BABF9" w14:textId="2B147963"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2D61FC93" w14:textId="77777777" w:rsidTr="00E16DB4">
        <w:trPr>
          <w:cantSplit/>
          <w:trHeight w:val="595"/>
        </w:trPr>
        <w:tc>
          <w:tcPr>
            <w:tcW w:w="1418" w:type="dxa"/>
          </w:tcPr>
          <w:p w14:paraId="353B9B22"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4ABB2551"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The Staff are found to be smoking at the Facilities </w:t>
            </w:r>
          </w:p>
        </w:tc>
        <w:tc>
          <w:tcPr>
            <w:tcW w:w="2551" w:type="dxa"/>
          </w:tcPr>
          <w:p w14:paraId="1C390A06"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p w14:paraId="53423E21"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50 pounds and points per occurrence. </w:t>
            </w:r>
          </w:p>
        </w:tc>
        <w:tc>
          <w:tcPr>
            <w:tcW w:w="2268" w:type="dxa"/>
          </w:tcPr>
          <w:p w14:paraId="2F564970" w14:textId="23826BF5"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429A3E30"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1C4C122D" w14:textId="32508D62"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16684F47" w14:textId="77777777" w:rsidTr="00E16DB4">
        <w:trPr>
          <w:cantSplit/>
          <w:trHeight w:val="595"/>
        </w:trPr>
        <w:tc>
          <w:tcPr>
            <w:tcW w:w="1418" w:type="dxa"/>
          </w:tcPr>
          <w:p w14:paraId="23235E0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1EDB2F73"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maintain equipment at any of the Facilities for Users.</w:t>
            </w:r>
          </w:p>
          <w:p w14:paraId="59B820BF"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This includes, but is not limited to, vending machines and other coin operating machines. </w:t>
            </w:r>
          </w:p>
        </w:tc>
        <w:tc>
          <w:tcPr>
            <w:tcW w:w="2551" w:type="dxa"/>
          </w:tcPr>
          <w:p w14:paraId="6669A86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w:t>
            </w:r>
          </w:p>
          <w:p w14:paraId="7E6E916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50 pounds and points per occurrence</w:t>
            </w:r>
          </w:p>
        </w:tc>
        <w:tc>
          <w:tcPr>
            <w:tcW w:w="2268" w:type="dxa"/>
          </w:tcPr>
          <w:p w14:paraId="72CCB3F1" w14:textId="52087BC9"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15330A6D" w14:textId="574CA930"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3303864E" w14:textId="29443F72" w:rsidR="006E04AB"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p w14:paraId="32202641" w14:textId="28717B49" w:rsidR="00FD03F1" w:rsidRPr="00D91DA3" w:rsidRDefault="00FD03F1"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p>
        </w:tc>
      </w:tr>
      <w:tr w:rsidR="00D91DA3" w:rsidRPr="00D91DA3" w14:paraId="41399E17" w14:textId="77777777" w:rsidTr="00E16DB4">
        <w:trPr>
          <w:cantSplit/>
          <w:trHeight w:val="595"/>
        </w:trPr>
        <w:tc>
          <w:tcPr>
            <w:tcW w:w="1418" w:type="dxa"/>
          </w:tcPr>
          <w:p w14:paraId="3AB60B1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74D46950"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provide notification to the public of any changes to any of the Facilities</w:t>
            </w:r>
          </w:p>
        </w:tc>
        <w:tc>
          <w:tcPr>
            <w:tcW w:w="2551" w:type="dxa"/>
          </w:tcPr>
          <w:p w14:paraId="0AE7C92F"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791DB516"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 pounds and points per occurrence</w:t>
            </w:r>
          </w:p>
        </w:tc>
        <w:tc>
          <w:tcPr>
            <w:tcW w:w="2268" w:type="dxa"/>
          </w:tcPr>
          <w:p w14:paraId="03B902DC" w14:textId="2136F654"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2D1F009A"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6BAF5AC1" w14:textId="1966E026"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278ED358" w14:textId="77777777" w:rsidTr="00E16DB4">
        <w:trPr>
          <w:cantSplit/>
          <w:trHeight w:val="595"/>
        </w:trPr>
        <w:tc>
          <w:tcPr>
            <w:tcW w:w="1418" w:type="dxa"/>
          </w:tcPr>
          <w:p w14:paraId="5A72BB7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7E8F69CC"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The Operator has failed to maintain a record of complaints</w:t>
            </w:r>
          </w:p>
        </w:tc>
        <w:tc>
          <w:tcPr>
            <w:tcW w:w="2551" w:type="dxa"/>
          </w:tcPr>
          <w:p w14:paraId="05CE9FC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62D5192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 pounds and points per occurrence</w:t>
            </w:r>
          </w:p>
        </w:tc>
        <w:tc>
          <w:tcPr>
            <w:tcW w:w="2268" w:type="dxa"/>
          </w:tcPr>
          <w:p w14:paraId="24327796" w14:textId="67D4F7BC"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3F22727C" w14:textId="7030CF5F"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2EF14626" w14:textId="77777777" w:rsidTr="00E16DB4">
        <w:trPr>
          <w:cantSplit/>
          <w:trHeight w:val="595"/>
        </w:trPr>
        <w:tc>
          <w:tcPr>
            <w:tcW w:w="1418" w:type="dxa"/>
          </w:tcPr>
          <w:p w14:paraId="2D4E97B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3B1ED232"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maintain the cleanliness of any part of any Facility</w:t>
            </w:r>
          </w:p>
        </w:tc>
        <w:tc>
          <w:tcPr>
            <w:tcW w:w="2551" w:type="dxa"/>
          </w:tcPr>
          <w:p w14:paraId="509873B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039C1C16"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100 pounds and points per occurrence </w:t>
            </w:r>
          </w:p>
        </w:tc>
        <w:tc>
          <w:tcPr>
            <w:tcW w:w="2268" w:type="dxa"/>
          </w:tcPr>
          <w:p w14:paraId="16EE1AFD" w14:textId="1B9054D1"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351A5C97"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478E08B8" w14:textId="4F5EE39F"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1C3A6D9D" w14:textId="77777777" w:rsidTr="00E16DB4">
        <w:trPr>
          <w:cantSplit/>
          <w:trHeight w:val="595"/>
        </w:trPr>
        <w:tc>
          <w:tcPr>
            <w:tcW w:w="1418" w:type="dxa"/>
          </w:tcPr>
          <w:p w14:paraId="071BCC9D"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lastRenderedPageBreak/>
              <w:t>XX</w:t>
            </w:r>
          </w:p>
        </w:tc>
        <w:tc>
          <w:tcPr>
            <w:tcW w:w="2268" w:type="dxa"/>
          </w:tcPr>
          <w:p w14:paraId="5085620D"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operate an adequate booking system for Users through receptions, telephone and online.</w:t>
            </w:r>
          </w:p>
        </w:tc>
        <w:tc>
          <w:tcPr>
            <w:tcW w:w="2551" w:type="dxa"/>
          </w:tcPr>
          <w:p w14:paraId="707CE3E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023F836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 pounds and points per occurrence</w:t>
            </w:r>
          </w:p>
        </w:tc>
        <w:tc>
          <w:tcPr>
            <w:tcW w:w="2268" w:type="dxa"/>
          </w:tcPr>
          <w:p w14:paraId="59A0339F" w14:textId="4A487364"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2730231E"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71E93F9D" w14:textId="7CBFF4C3"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19954910" w14:textId="77777777" w:rsidTr="00E16DB4">
        <w:trPr>
          <w:cantSplit/>
          <w:trHeight w:val="595"/>
        </w:trPr>
        <w:tc>
          <w:tcPr>
            <w:tcW w:w="1418" w:type="dxa"/>
          </w:tcPr>
          <w:p w14:paraId="088BD20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77049CD8"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carry out routine maintenance of minor plant and equipment at any Facility</w:t>
            </w:r>
          </w:p>
        </w:tc>
        <w:tc>
          <w:tcPr>
            <w:tcW w:w="2551" w:type="dxa"/>
          </w:tcPr>
          <w:p w14:paraId="7529712D"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w:t>
            </w:r>
          </w:p>
          <w:p w14:paraId="51E7BE23"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 pounds and points per occurrence</w:t>
            </w:r>
          </w:p>
        </w:tc>
        <w:tc>
          <w:tcPr>
            <w:tcW w:w="2268" w:type="dxa"/>
          </w:tcPr>
          <w:p w14:paraId="4276290B" w14:textId="314A7CFA"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703D88C7"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27DC05B6" w14:textId="77777777" w:rsidR="006E04AB"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p w14:paraId="4A116D27" w14:textId="443B00A5"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Maintenance audits</w:t>
            </w:r>
          </w:p>
        </w:tc>
      </w:tr>
      <w:tr w:rsidR="00D91DA3" w:rsidRPr="00D91DA3" w14:paraId="3E49CC75" w14:textId="77777777" w:rsidTr="00E16DB4">
        <w:trPr>
          <w:cantSplit/>
          <w:trHeight w:val="595"/>
        </w:trPr>
        <w:tc>
          <w:tcPr>
            <w:tcW w:w="1418" w:type="dxa"/>
          </w:tcPr>
          <w:p w14:paraId="0F20A0C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71C42A49"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opened any Facility late or closed any Facility early by more than one (1) hour</w:t>
            </w:r>
          </w:p>
        </w:tc>
        <w:tc>
          <w:tcPr>
            <w:tcW w:w="2551" w:type="dxa"/>
          </w:tcPr>
          <w:p w14:paraId="794E79E2"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52A6D20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64D44B5B" w14:textId="5441D5AA"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3B4326D3"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3F5BC2B7" w14:textId="1A3552EF"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09FD533F" w14:textId="77777777" w:rsidTr="00E16DB4">
        <w:trPr>
          <w:cantSplit/>
          <w:trHeight w:val="595"/>
        </w:trPr>
        <w:tc>
          <w:tcPr>
            <w:tcW w:w="1418" w:type="dxa"/>
          </w:tcPr>
          <w:p w14:paraId="30358683"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1076198C"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There has been an incident of abuse by Staff towards a member of the public</w:t>
            </w:r>
          </w:p>
        </w:tc>
        <w:tc>
          <w:tcPr>
            <w:tcW w:w="2551" w:type="dxa"/>
          </w:tcPr>
          <w:p w14:paraId="3BF3996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0B518FC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200 pounds and points per occurrence. </w:t>
            </w:r>
          </w:p>
        </w:tc>
        <w:tc>
          <w:tcPr>
            <w:tcW w:w="2268" w:type="dxa"/>
          </w:tcPr>
          <w:p w14:paraId="53050946" w14:textId="58E819FF"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4E5E95A7"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0341AFAE" w14:textId="1DA00DB9"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1866B78D" w14:textId="77777777" w:rsidTr="00E16DB4">
        <w:trPr>
          <w:cantSplit/>
          <w:trHeight w:val="595"/>
        </w:trPr>
        <w:tc>
          <w:tcPr>
            <w:tcW w:w="1418" w:type="dxa"/>
          </w:tcPr>
          <w:p w14:paraId="566F51B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079F6C76" w14:textId="1A662220"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had to close any part o</w:t>
            </w:r>
            <w:r w:rsidR="006E04AB">
              <w:rPr>
                <w:rFonts w:asciiTheme="minorHAnsi" w:eastAsia="Times New Roman" w:hAnsiTheme="minorHAnsi" w:cstheme="minorHAnsi"/>
                <w:color w:val="000000"/>
                <w:lang w:eastAsia="en-GB"/>
              </w:rPr>
              <w:t>r</w:t>
            </w:r>
            <w:r w:rsidRPr="00D91DA3">
              <w:rPr>
                <w:rFonts w:asciiTheme="minorHAnsi" w:eastAsia="Times New Roman" w:hAnsiTheme="minorHAnsi" w:cstheme="minorHAnsi"/>
                <w:color w:val="000000"/>
                <w:lang w:eastAsia="en-GB"/>
              </w:rPr>
              <w:t xml:space="preserve"> </w:t>
            </w:r>
            <w:proofErr w:type="gramStart"/>
            <w:r w:rsidRPr="00D91DA3">
              <w:rPr>
                <w:rFonts w:asciiTheme="minorHAnsi" w:eastAsia="Times New Roman" w:hAnsiTheme="minorHAnsi" w:cstheme="minorHAnsi"/>
                <w:color w:val="000000"/>
                <w:lang w:eastAsia="en-GB"/>
              </w:rPr>
              <w:t>all of</w:t>
            </w:r>
            <w:proofErr w:type="gramEnd"/>
            <w:r w:rsidRPr="00D91DA3">
              <w:rPr>
                <w:rFonts w:asciiTheme="minorHAnsi" w:eastAsia="Times New Roman" w:hAnsiTheme="minorHAnsi" w:cstheme="minorHAnsi"/>
                <w:color w:val="000000"/>
                <w:lang w:eastAsia="en-GB"/>
              </w:rPr>
              <w:t xml:space="preserve"> any Facility as a result of inadequate safety in place for Users</w:t>
            </w:r>
          </w:p>
        </w:tc>
        <w:tc>
          <w:tcPr>
            <w:tcW w:w="2551" w:type="dxa"/>
          </w:tcPr>
          <w:p w14:paraId="3BDF18E6"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78CAFF80"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1EB8CA70" w14:textId="5B37E430"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506D271E"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323AE4C2" w14:textId="0682858A"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01A20906" w14:textId="77777777" w:rsidTr="00E16DB4">
        <w:trPr>
          <w:cantSplit/>
          <w:trHeight w:val="595"/>
        </w:trPr>
        <w:tc>
          <w:tcPr>
            <w:tcW w:w="1418" w:type="dxa"/>
          </w:tcPr>
          <w:p w14:paraId="379C643B"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05BDF445"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set any burglar alarm or fire alarm at any Facility</w:t>
            </w:r>
          </w:p>
        </w:tc>
        <w:tc>
          <w:tcPr>
            <w:tcW w:w="2551" w:type="dxa"/>
          </w:tcPr>
          <w:p w14:paraId="26B579A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1B08E7F1"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3FB6CE16" w14:textId="5849B83A"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630CEB0C" w14:textId="1F2D72A6"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466711FC" w14:textId="77777777" w:rsidTr="00E16DB4">
        <w:trPr>
          <w:cantSplit/>
          <w:trHeight w:val="595"/>
        </w:trPr>
        <w:tc>
          <w:tcPr>
            <w:tcW w:w="1418" w:type="dxa"/>
          </w:tcPr>
          <w:p w14:paraId="4040E09B"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13F56158" w14:textId="449CFB2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The Operator has failed to carry out routine </w:t>
            </w:r>
            <w:r w:rsidR="006E04AB">
              <w:rPr>
                <w:rFonts w:asciiTheme="minorHAnsi" w:eastAsia="Times New Roman" w:hAnsiTheme="minorHAnsi" w:cstheme="minorHAnsi"/>
                <w:color w:val="000000"/>
                <w:lang w:eastAsia="en-GB"/>
              </w:rPr>
              <w:t>maintenance</w:t>
            </w:r>
            <w:r w:rsidRPr="00D91DA3">
              <w:rPr>
                <w:rFonts w:asciiTheme="minorHAnsi" w:eastAsia="Times New Roman" w:hAnsiTheme="minorHAnsi" w:cstheme="minorHAnsi"/>
                <w:color w:val="000000"/>
                <w:lang w:eastAsia="en-GB"/>
              </w:rPr>
              <w:t xml:space="preserve"> of any major plant or equipment at any Facility</w:t>
            </w:r>
          </w:p>
        </w:tc>
        <w:tc>
          <w:tcPr>
            <w:tcW w:w="2551" w:type="dxa"/>
          </w:tcPr>
          <w:p w14:paraId="0154C65F"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2C4AD6B9"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4E1C3121" w14:textId="555BE2E1"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2B3005C3"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2A958DA1" w14:textId="48471BE7"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Maintenance audits</w:t>
            </w:r>
          </w:p>
        </w:tc>
      </w:tr>
      <w:tr w:rsidR="00D91DA3" w:rsidRPr="00D91DA3" w14:paraId="72F97837" w14:textId="77777777" w:rsidTr="00E16DB4">
        <w:trPr>
          <w:cantSplit/>
          <w:trHeight w:val="595"/>
        </w:trPr>
        <w:tc>
          <w:tcPr>
            <w:tcW w:w="1418" w:type="dxa"/>
          </w:tcPr>
          <w:p w14:paraId="7B29C8B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lastRenderedPageBreak/>
              <w:t>XX</w:t>
            </w:r>
          </w:p>
        </w:tc>
        <w:tc>
          <w:tcPr>
            <w:tcW w:w="2268" w:type="dxa"/>
          </w:tcPr>
          <w:p w14:paraId="0D06CC7C"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carry out a pest control programme</w:t>
            </w:r>
          </w:p>
        </w:tc>
        <w:tc>
          <w:tcPr>
            <w:tcW w:w="2551" w:type="dxa"/>
          </w:tcPr>
          <w:p w14:paraId="0F25A314"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31EDDC6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0D2D46B8" w14:textId="6B06385E"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1CFEB885" w14:textId="68AD6AFA"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13403BBD" w14:textId="77777777" w:rsidTr="00E16DB4">
        <w:trPr>
          <w:cantSplit/>
          <w:trHeight w:val="595"/>
        </w:trPr>
        <w:tc>
          <w:tcPr>
            <w:tcW w:w="1418" w:type="dxa"/>
          </w:tcPr>
          <w:p w14:paraId="6785D522"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144E5CA2"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observe necessary safety precautions for the provision of the Services</w:t>
            </w:r>
          </w:p>
        </w:tc>
        <w:tc>
          <w:tcPr>
            <w:tcW w:w="2551" w:type="dxa"/>
          </w:tcPr>
          <w:p w14:paraId="67F62991"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69A59D1B"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1188F133" w14:textId="5FEDEA56"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4D99E394" w14:textId="21E460FA"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51692246" w14:textId="4954ADE6"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p w14:paraId="23BC8B7F" w14:textId="54176E04"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Quest report</w:t>
            </w:r>
          </w:p>
        </w:tc>
      </w:tr>
      <w:tr w:rsidR="00D91DA3" w:rsidRPr="00D91DA3" w14:paraId="7A30FA05" w14:textId="77777777" w:rsidTr="00E16DB4">
        <w:trPr>
          <w:cantSplit/>
          <w:trHeight w:val="595"/>
        </w:trPr>
        <w:tc>
          <w:tcPr>
            <w:tcW w:w="1418" w:type="dxa"/>
          </w:tcPr>
          <w:p w14:paraId="224088C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20CBAF81"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have a Duty officer and a designated first aid at work member of staff during each Facility's opening hours to Users.</w:t>
            </w:r>
          </w:p>
        </w:tc>
        <w:tc>
          <w:tcPr>
            <w:tcW w:w="2551" w:type="dxa"/>
          </w:tcPr>
          <w:p w14:paraId="6CE5F26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4C916FF3"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028093F9" w14:textId="50A01B8F"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19B97101" w14:textId="294E0FF9"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43A52025" w14:textId="77777777" w:rsidTr="00E16DB4">
        <w:trPr>
          <w:cantSplit/>
          <w:trHeight w:val="595"/>
        </w:trPr>
        <w:tc>
          <w:tcPr>
            <w:tcW w:w="1418" w:type="dxa"/>
          </w:tcPr>
          <w:p w14:paraId="43F48DA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17EBE311" w14:textId="41BDBA13"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The Operator has failed to supply </w:t>
            </w:r>
            <w:r w:rsidR="006E04AB">
              <w:rPr>
                <w:rFonts w:asciiTheme="minorHAnsi" w:eastAsia="Times New Roman" w:hAnsiTheme="minorHAnsi" w:cstheme="minorHAnsi"/>
                <w:color w:val="000000"/>
                <w:lang w:eastAsia="en-GB"/>
              </w:rPr>
              <w:t>reports as set out in the Services Specification.</w:t>
            </w:r>
          </w:p>
        </w:tc>
        <w:tc>
          <w:tcPr>
            <w:tcW w:w="2551" w:type="dxa"/>
          </w:tcPr>
          <w:p w14:paraId="01233BD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3FBB0C9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05DE7E6F" w14:textId="418A17D1" w:rsidR="00D91DA3"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tc>
      </w:tr>
      <w:tr w:rsidR="00D91DA3" w:rsidRPr="00D91DA3" w14:paraId="4DF398D4" w14:textId="77777777" w:rsidTr="00E16DB4">
        <w:trPr>
          <w:cantSplit/>
          <w:trHeight w:val="595"/>
        </w:trPr>
        <w:tc>
          <w:tcPr>
            <w:tcW w:w="1418" w:type="dxa"/>
          </w:tcPr>
          <w:p w14:paraId="30CF11A5"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12E4B77E"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have sufficient and suitably qualified Staff on duty to meet its health and safety obligations</w:t>
            </w:r>
          </w:p>
        </w:tc>
        <w:tc>
          <w:tcPr>
            <w:tcW w:w="2551" w:type="dxa"/>
          </w:tcPr>
          <w:p w14:paraId="60E04776"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C</w:t>
            </w:r>
          </w:p>
          <w:p w14:paraId="17226671"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200 pounds and points per occurrence</w:t>
            </w:r>
          </w:p>
        </w:tc>
        <w:tc>
          <w:tcPr>
            <w:tcW w:w="2268" w:type="dxa"/>
          </w:tcPr>
          <w:p w14:paraId="1DC0B819" w14:textId="69C07EF8"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05634FA8" w14:textId="18D3EC54"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2EEC5EB8" w14:textId="77777777" w:rsidTr="00E16DB4">
        <w:trPr>
          <w:cantSplit/>
          <w:trHeight w:val="595"/>
        </w:trPr>
        <w:tc>
          <w:tcPr>
            <w:tcW w:w="1418" w:type="dxa"/>
          </w:tcPr>
          <w:p w14:paraId="153ACAB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0B7FB62F"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has failed to open any part of any Facility for one (1) or more days</w:t>
            </w:r>
          </w:p>
        </w:tc>
        <w:tc>
          <w:tcPr>
            <w:tcW w:w="2551" w:type="dxa"/>
          </w:tcPr>
          <w:p w14:paraId="7C64C50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B</w:t>
            </w:r>
          </w:p>
          <w:p w14:paraId="40E78AB7"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350 pounds and points per occurrence</w:t>
            </w:r>
          </w:p>
        </w:tc>
        <w:tc>
          <w:tcPr>
            <w:tcW w:w="2268" w:type="dxa"/>
          </w:tcPr>
          <w:p w14:paraId="0DC15AFC" w14:textId="151E0C23"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1B3D7A31" w14:textId="77777777" w:rsid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p w14:paraId="4DCC3A7B" w14:textId="7EE1E63F" w:rsidR="006E04AB" w:rsidRPr="00D91DA3" w:rsidRDefault="006E04AB"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User complaint</w:t>
            </w:r>
          </w:p>
        </w:tc>
      </w:tr>
      <w:tr w:rsidR="00D91DA3" w:rsidRPr="00D91DA3" w14:paraId="63F90760" w14:textId="77777777" w:rsidTr="00E16DB4">
        <w:trPr>
          <w:cantSplit/>
          <w:trHeight w:val="595"/>
        </w:trPr>
        <w:tc>
          <w:tcPr>
            <w:tcW w:w="1418" w:type="dxa"/>
          </w:tcPr>
          <w:p w14:paraId="3CFA911C"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t>XX</w:t>
            </w:r>
          </w:p>
        </w:tc>
        <w:tc>
          <w:tcPr>
            <w:tcW w:w="2268" w:type="dxa"/>
          </w:tcPr>
          <w:p w14:paraId="739DB7F6"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The Operator and its Staff have failed to respond to a burglar alarm or fire alarm at any Facility</w:t>
            </w:r>
          </w:p>
        </w:tc>
        <w:tc>
          <w:tcPr>
            <w:tcW w:w="2551" w:type="dxa"/>
          </w:tcPr>
          <w:p w14:paraId="1EA53CC3"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B</w:t>
            </w:r>
          </w:p>
          <w:p w14:paraId="4418CDD2"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350 pounds and points per occurrence</w:t>
            </w:r>
          </w:p>
        </w:tc>
        <w:tc>
          <w:tcPr>
            <w:tcW w:w="2268" w:type="dxa"/>
          </w:tcPr>
          <w:p w14:paraId="069CC7FC" w14:textId="3B4B048F"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47B0C817" w14:textId="47FABD96"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r w:rsidR="00D91DA3" w:rsidRPr="00D91DA3" w14:paraId="2BEE541E" w14:textId="77777777" w:rsidTr="00E16DB4">
        <w:trPr>
          <w:cantSplit/>
          <w:trHeight w:val="595"/>
        </w:trPr>
        <w:tc>
          <w:tcPr>
            <w:tcW w:w="1418" w:type="dxa"/>
          </w:tcPr>
          <w:p w14:paraId="639CD2BA"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FF0000"/>
                <w:lang w:eastAsia="en-GB"/>
              </w:rPr>
              <w:lastRenderedPageBreak/>
              <w:t>XX</w:t>
            </w:r>
          </w:p>
        </w:tc>
        <w:tc>
          <w:tcPr>
            <w:tcW w:w="2268" w:type="dxa"/>
          </w:tcPr>
          <w:p w14:paraId="124D1625" w14:textId="77777777" w:rsidR="00D91DA3" w:rsidRPr="00D91DA3" w:rsidRDefault="00D91DA3" w:rsidP="00FD03F1">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The Operator has failed to open </w:t>
            </w:r>
            <w:proofErr w:type="gramStart"/>
            <w:r w:rsidRPr="00D91DA3">
              <w:rPr>
                <w:rFonts w:asciiTheme="minorHAnsi" w:eastAsia="Times New Roman" w:hAnsiTheme="minorHAnsi" w:cstheme="minorHAnsi"/>
                <w:color w:val="000000"/>
                <w:lang w:eastAsia="en-GB"/>
              </w:rPr>
              <w:t>all of</w:t>
            </w:r>
            <w:proofErr w:type="gramEnd"/>
            <w:r w:rsidRPr="00D91DA3">
              <w:rPr>
                <w:rFonts w:asciiTheme="minorHAnsi" w:eastAsia="Times New Roman" w:hAnsiTheme="minorHAnsi" w:cstheme="minorHAnsi"/>
                <w:color w:val="000000"/>
                <w:lang w:eastAsia="en-GB"/>
              </w:rPr>
              <w:t xml:space="preserve"> any one or more Facilities for one (1) or more days</w:t>
            </w:r>
          </w:p>
        </w:tc>
        <w:tc>
          <w:tcPr>
            <w:tcW w:w="2551" w:type="dxa"/>
          </w:tcPr>
          <w:p w14:paraId="58EB27FB"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w:t>
            </w:r>
          </w:p>
          <w:p w14:paraId="5069A758" w14:textId="77777777"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1000 pounds and points per occurrence</w:t>
            </w:r>
          </w:p>
        </w:tc>
        <w:tc>
          <w:tcPr>
            <w:tcW w:w="2268" w:type="dxa"/>
          </w:tcPr>
          <w:p w14:paraId="0045A8AC" w14:textId="794802F3"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reporting</w:t>
            </w:r>
          </w:p>
          <w:p w14:paraId="0B648FD3" w14:textId="5AA60DDA" w:rsidR="00D91DA3" w:rsidRPr="00D91DA3" w:rsidRDefault="00D91DA3"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Client inspection</w:t>
            </w:r>
          </w:p>
        </w:tc>
      </w:tr>
    </w:tbl>
    <w:p w14:paraId="711DC92B" w14:textId="1AEF5666" w:rsidR="00D4581D" w:rsidRPr="00D91DA3" w:rsidRDefault="007200DF" w:rsidP="007200DF">
      <w:pPr>
        <w:pStyle w:val="BPText"/>
        <w:rPr>
          <w:rFonts w:cstheme="minorHAnsi"/>
          <w:lang w:eastAsia="en-GB"/>
        </w:rPr>
      </w:pPr>
      <w:r w:rsidRPr="00D91DA3">
        <w:rPr>
          <w:rFonts w:cstheme="minorHAnsi"/>
          <w:lang w:eastAsia="en-GB"/>
        </w:rPr>
        <w:t xml:space="preserve">In addition to </w:t>
      </w:r>
      <w:r w:rsidR="006E04AB">
        <w:rPr>
          <w:rFonts w:cstheme="minorHAnsi"/>
          <w:lang w:eastAsia="en-GB"/>
        </w:rPr>
        <w:t>the Performance</w:t>
      </w:r>
      <w:r w:rsidRPr="00D91DA3">
        <w:rPr>
          <w:rFonts w:cstheme="minorHAnsi"/>
          <w:lang w:eastAsia="en-GB"/>
        </w:rPr>
        <w:t xml:space="preserve"> Standards identified through the Services Specification</w:t>
      </w:r>
      <w:r w:rsidR="00186DEC" w:rsidRPr="00D91DA3">
        <w:rPr>
          <w:rFonts w:cstheme="minorHAnsi"/>
          <w:lang w:eastAsia="en-GB"/>
        </w:rPr>
        <w:t xml:space="preserve">, </w:t>
      </w:r>
      <w:r w:rsidRPr="00D91DA3">
        <w:rPr>
          <w:rFonts w:cstheme="minorHAnsi"/>
          <w:lang w:eastAsia="en-GB"/>
        </w:rPr>
        <w:t>key deliverables fr</w:t>
      </w:r>
      <w:r w:rsidR="0041356C">
        <w:rPr>
          <w:rFonts w:cstheme="minorHAnsi"/>
          <w:lang w:eastAsia="en-GB"/>
        </w:rPr>
        <w:t>om</w:t>
      </w:r>
      <w:r w:rsidRPr="00D91DA3">
        <w:rPr>
          <w:rFonts w:cstheme="minorHAnsi"/>
          <w:lang w:eastAsia="en-GB"/>
        </w:rPr>
        <w:t xml:space="preserve"> the </w:t>
      </w:r>
      <w:r w:rsidR="00186DEC" w:rsidRPr="00D91DA3">
        <w:rPr>
          <w:rFonts w:cstheme="minorHAnsi"/>
          <w:lang w:eastAsia="en-GB"/>
        </w:rPr>
        <w:t xml:space="preserve">Service Delivery Proposals </w:t>
      </w:r>
      <w:r w:rsidR="0041356C">
        <w:rPr>
          <w:rFonts w:cstheme="minorHAnsi"/>
          <w:lang w:eastAsia="en-GB"/>
        </w:rPr>
        <w:t>shall form</w:t>
      </w:r>
      <w:r w:rsidR="00186DEC" w:rsidRPr="00D91DA3">
        <w:rPr>
          <w:rFonts w:cstheme="minorHAnsi"/>
          <w:lang w:eastAsia="en-GB"/>
        </w:rPr>
        <w:t xml:space="preserve"> "Operator Commitment Standards"</w:t>
      </w:r>
      <w:r w:rsidRPr="00D91DA3">
        <w:rPr>
          <w:rFonts w:cstheme="minorHAnsi"/>
          <w:lang w:eastAsia="en-GB"/>
        </w:rPr>
        <w:t>.</w:t>
      </w:r>
    </w:p>
    <w:p w14:paraId="2964749F" w14:textId="646D2789" w:rsidR="007200DF" w:rsidRPr="00D91DA3" w:rsidRDefault="007200DF" w:rsidP="007200DF">
      <w:pPr>
        <w:pStyle w:val="BPText"/>
        <w:rPr>
          <w:rFonts w:cstheme="minorHAnsi"/>
          <w:lang w:eastAsia="en-GB"/>
        </w:rPr>
      </w:pPr>
      <w:r w:rsidRPr="00D91DA3">
        <w:rPr>
          <w:rFonts w:cstheme="minorHAnsi"/>
          <w:lang w:eastAsia="en-GB"/>
        </w:rPr>
        <w:t xml:space="preserve">Table </w:t>
      </w:r>
      <w:r w:rsidR="00AF5D7F" w:rsidRPr="00D91DA3">
        <w:rPr>
          <w:rFonts w:cstheme="minorHAnsi"/>
          <w:lang w:eastAsia="en-GB"/>
        </w:rPr>
        <w:t>4</w:t>
      </w:r>
      <w:r w:rsidRPr="00D91DA3">
        <w:rPr>
          <w:rFonts w:cstheme="minorHAnsi"/>
          <w:lang w:eastAsia="en-GB"/>
        </w:rPr>
        <w:t xml:space="preserve"> contains these </w:t>
      </w:r>
      <w:r w:rsidR="00601809">
        <w:rPr>
          <w:rFonts w:cstheme="minorHAnsi"/>
          <w:lang w:eastAsia="en-GB"/>
        </w:rPr>
        <w:t xml:space="preserve">Operator Commitment </w:t>
      </w:r>
      <w:r w:rsidR="00601809" w:rsidRPr="00D91DA3">
        <w:rPr>
          <w:rFonts w:cstheme="minorHAnsi"/>
          <w:lang w:eastAsia="en-GB"/>
        </w:rPr>
        <w:t>Standards</w:t>
      </w:r>
      <w:r w:rsidRPr="00D91DA3">
        <w:rPr>
          <w:rFonts w:cstheme="minorHAnsi"/>
          <w:lang w:eastAsia="en-GB"/>
        </w:rPr>
        <w:t xml:space="preserve">, </w:t>
      </w:r>
      <w:r w:rsidR="00601809" w:rsidRPr="00D91DA3">
        <w:rPr>
          <w:rFonts w:cstheme="minorHAnsi"/>
        </w:rPr>
        <w:t>and</w:t>
      </w:r>
      <w:r w:rsidR="00601809">
        <w:rPr>
          <w:rFonts w:cstheme="minorHAnsi"/>
        </w:rPr>
        <w:t xml:space="preserve"> the</w:t>
      </w:r>
      <w:r w:rsidR="00601809" w:rsidRPr="00D91DA3">
        <w:rPr>
          <w:rFonts w:cstheme="minorHAnsi"/>
        </w:rPr>
        <w:t xml:space="preserve"> Performance Adjustment Points and </w:t>
      </w:r>
      <w:r w:rsidR="00601809">
        <w:rPr>
          <w:rFonts w:cstheme="minorHAnsi"/>
        </w:rPr>
        <w:t>resultant Performance Adjustment Payments</w:t>
      </w:r>
      <w:r w:rsidR="00601809" w:rsidRPr="00D91DA3">
        <w:rPr>
          <w:rFonts w:cstheme="minorHAnsi"/>
        </w:rPr>
        <w:t xml:space="preserve"> to be applied</w:t>
      </w:r>
      <w:r w:rsidR="00601809">
        <w:rPr>
          <w:rFonts w:cstheme="minorHAnsi"/>
        </w:rPr>
        <w:t xml:space="preserve"> in the event of Facility Performance Failure</w:t>
      </w:r>
      <w:r w:rsidR="00CB736F">
        <w:rPr>
          <w:rFonts w:cstheme="minorHAnsi"/>
        </w:rPr>
        <w:t xml:space="preserve"> in relation to them</w:t>
      </w:r>
      <w:r w:rsidR="00601809" w:rsidRPr="00D91DA3">
        <w:rPr>
          <w:rFonts w:cstheme="minorHAnsi"/>
        </w:rPr>
        <w:t xml:space="preserve">. It also shows the monitoring methodology or how the </w:t>
      </w:r>
      <w:r w:rsidR="00601809">
        <w:rPr>
          <w:rFonts w:cstheme="minorHAnsi"/>
        </w:rPr>
        <w:t>A</w:t>
      </w:r>
      <w:r w:rsidR="00601809" w:rsidRPr="00D91DA3">
        <w:rPr>
          <w:rFonts w:cstheme="minorHAnsi"/>
        </w:rPr>
        <w:t xml:space="preserve">uthority will monitor the </w:t>
      </w:r>
      <w:r w:rsidR="00601809">
        <w:rPr>
          <w:rFonts w:cstheme="minorHAnsi"/>
        </w:rPr>
        <w:t xml:space="preserve">Operator's performance against the </w:t>
      </w:r>
      <w:r w:rsidR="00CB736F">
        <w:rPr>
          <w:rFonts w:cstheme="minorHAnsi"/>
        </w:rPr>
        <w:t>Operator Commitment Standards.</w:t>
      </w:r>
    </w:p>
    <w:p w14:paraId="784DE601" w14:textId="10F2CCFC" w:rsidR="00D4581D" w:rsidRPr="00D91DA3" w:rsidRDefault="00D4581D" w:rsidP="00E16DB4">
      <w:pPr>
        <w:pStyle w:val="BPTableFigurecaptions"/>
        <w:rPr>
          <w:lang w:eastAsia="en-GB"/>
        </w:rPr>
      </w:pPr>
      <w:bookmarkStart w:id="5" w:name="_DV_M148"/>
      <w:bookmarkStart w:id="6" w:name="_DV_M149"/>
      <w:bookmarkStart w:id="7" w:name="_DV_M150"/>
      <w:bookmarkStart w:id="8" w:name="_DV_M151"/>
      <w:bookmarkStart w:id="9" w:name="_DV_M152"/>
      <w:bookmarkStart w:id="10" w:name="_DV_M153"/>
      <w:bookmarkStart w:id="11" w:name="_DV_M154"/>
      <w:bookmarkStart w:id="12" w:name="_DV_M155"/>
      <w:bookmarkStart w:id="13" w:name="_DV_M156"/>
      <w:bookmarkStart w:id="14" w:name="_DV_M157"/>
      <w:bookmarkStart w:id="15" w:name="_DV_M158"/>
      <w:bookmarkStart w:id="16" w:name="_DV_M159"/>
      <w:bookmarkStart w:id="17" w:name="_DV_M160"/>
      <w:bookmarkStart w:id="18" w:name="_DV_M161"/>
      <w:bookmarkStart w:id="19" w:name="_DV_M162"/>
      <w:bookmarkStart w:id="20" w:name="_DV_M163"/>
      <w:bookmarkStart w:id="21" w:name="_DV_M164"/>
      <w:bookmarkStart w:id="22" w:name="_DV_M165"/>
      <w:bookmarkStart w:id="23" w:name="_DV_M166"/>
      <w:bookmarkStart w:id="24" w:name="_DV_M167"/>
      <w:bookmarkStart w:id="25" w:name="_DV_M168"/>
      <w:bookmarkStart w:id="26" w:name="_DV_M169"/>
      <w:bookmarkStart w:id="27" w:name="_DV_M170"/>
      <w:bookmarkStart w:id="28" w:name="_DV_M171"/>
      <w:bookmarkStart w:id="29" w:name="_DV_M172"/>
      <w:bookmarkStart w:id="30" w:name="_DV_M173"/>
      <w:bookmarkStart w:id="31" w:name="_DV_M174"/>
      <w:bookmarkStart w:id="32" w:name="_DV_M175"/>
      <w:bookmarkStart w:id="33" w:name="_DV_M176"/>
      <w:bookmarkStart w:id="34" w:name="_DV_M177"/>
      <w:bookmarkStart w:id="35" w:name="_DV_M178"/>
      <w:bookmarkStart w:id="36" w:name="_DV_M179"/>
      <w:bookmarkStart w:id="37" w:name="_DV_M180"/>
      <w:bookmarkStart w:id="38" w:name="_DV_M181"/>
      <w:bookmarkStart w:id="39" w:name="_DV_M182"/>
      <w:bookmarkStart w:id="40" w:name="_DV_M183"/>
      <w:bookmarkStart w:id="41" w:name="_DV_M184"/>
      <w:bookmarkStart w:id="42" w:name="_DV_M185"/>
      <w:bookmarkStart w:id="43" w:name="_DV_M186"/>
      <w:bookmarkStart w:id="44" w:name="_DV_M187"/>
      <w:bookmarkStart w:id="45" w:name="_DV_M188"/>
      <w:bookmarkStart w:id="46" w:name="_DV_M189"/>
      <w:bookmarkStart w:id="47" w:name="_DV_M190"/>
      <w:bookmarkStart w:id="48" w:name="_DV_M191"/>
      <w:bookmarkStart w:id="49" w:name="_DV_M192"/>
      <w:bookmarkStart w:id="50" w:name="_DV_M193"/>
      <w:bookmarkStart w:id="51" w:name="_DV_M194"/>
      <w:bookmarkStart w:id="52" w:name="_DV_M195"/>
      <w:bookmarkStart w:id="53" w:name="_DV_M196"/>
      <w:bookmarkStart w:id="54" w:name="_DV_M197"/>
      <w:bookmarkStart w:id="55" w:name="_DV_M198"/>
      <w:bookmarkStart w:id="56" w:name="_DV_M199"/>
      <w:bookmarkStart w:id="57" w:name="_DV_M200"/>
      <w:bookmarkStart w:id="58" w:name="_DV_M201"/>
      <w:bookmarkStart w:id="59" w:name="_DV_M202"/>
      <w:bookmarkStart w:id="60" w:name="_DV_M203"/>
      <w:bookmarkStart w:id="61" w:name="_DV_M204"/>
      <w:bookmarkStart w:id="62" w:name="_DV_M205"/>
      <w:bookmarkStart w:id="63" w:name="_DV_M206"/>
      <w:bookmarkStart w:id="64" w:name="_DV_M207"/>
      <w:bookmarkStart w:id="65" w:name="_DV_M208"/>
      <w:bookmarkStart w:id="66" w:name="_DV_M209"/>
      <w:bookmarkStart w:id="67" w:name="_DV_M210"/>
      <w:bookmarkStart w:id="68" w:name="_DV_M211"/>
      <w:bookmarkStart w:id="69" w:name="_DV_M212"/>
      <w:bookmarkStart w:id="70" w:name="_DV_M213"/>
      <w:bookmarkStart w:id="71" w:name="_DV_M214"/>
      <w:bookmarkStart w:id="72" w:name="_DV_M215"/>
      <w:bookmarkStart w:id="73" w:name="_DV_M216"/>
      <w:bookmarkStart w:id="74" w:name="_DV_M217"/>
      <w:bookmarkStart w:id="75" w:name="_DV_M218"/>
      <w:bookmarkStart w:id="76" w:name="_DV_M219"/>
      <w:bookmarkStart w:id="77" w:name="_DV_M220"/>
      <w:bookmarkStart w:id="78" w:name="_DV_M221"/>
      <w:bookmarkStart w:id="79" w:name="_DV_M222"/>
      <w:bookmarkStart w:id="80" w:name="_DV_M223"/>
      <w:bookmarkStart w:id="81" w:name="_DV_M224"/>
      <w:bookmarkStart w:id="82" w:name="_DV_M225"/>
      <w:bookmarkStart w:id="83" w:name="_DV_M226"/>
      <w:bookmarkStart w:id="84" w:name="_DV_M2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91DA3">
        <w:rPr>
          <w:lang w:eastAsia="en-GB"/>
        </w:rPr>
        <w:t xml:space="preserve">Table 4 – </w:t>
      </w:r>
      <w:r w:rsidR="007200DF" w:rsidRPr="00D91DA3">
        <w:rPr>
          <w:lang w:eastAsia="en-GB"/>
        </w:rPr>
        <w:t xml:space="preserve">Operator </w:t>
      </w:r>
      <w:r w:rsidR="00186DEC" w:rsidRPr="00D91DA3">
        <w:rPr>
          <w:lang w:eastAsia="en-GB"/>
        </w:rPr>
        <w:t xml:space="preserve">Commitment </w:t>
      </w:r>
      <w:r w:rsidRPr="00D91DA3">
        <w:rPr>
          <w:lang w:eastAsia="en-GB"/>
        </w:rPr>
        <w:t>Standards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551"/>
        <w:gridCol w:w="2268"/>
      </w:tblGrid>
      <w:tr w:rsidR="00D4581D" w:rsidRPr="00D91DA3" w14:paraId="1E24A7E7" w14:textId="77777777" w:rsidTr="00E16DB4">
        <w:trPr>
          <w:cantSplit/>
          <w:trHeight w:val="270"/>
          <w:tblHeader/>
        </w:trPr>
        <w:tc>
          <w:tcPr>
            <w:tcW w:w="1418" w:type="dxa"/>
            <w:shd w:val="clear" w:color="auto" w:fill="FFC000"/>
            <w:vAlign w:val="center"/>
          </w:tcPr>
          <w:p w14:paraId="5F7D9BEA" w14:textId="77777777" w:rsidR="00D4581D" w:rsidRPr="00D91DA3" w:rsidRDefault="00D4581D"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 xml:space="preserve">Bid/Method Statement Reference </w:t>
            </w:r>
          </w:p>
        </w:tc>
        <w:tc>
          <w:tcPr>
            <w:tcW w:w="2268" w:type="dxa"/>
            <w:shd w:val="clear" w:color="auto" w:fill="FFC000"/>
            <w:noWrap/>
            <w:vAlign w:val="center"/>
          </w:tcPr>
          <w:p w14:paraId="70D33B0B" w14:textId="4DAE9B7D" w:rsidR="00D4581D" w:rsidRPr="00D91DA3" w:rsidRDefault="007200DF"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 xml:space="preserve">Operator </w:t>
            </w:r>
            <w:r w:rsidR="00186DEC" w:rsidRPr="00D91DA3">
              <w:rPr>
                <w:rFonts w:asciiTheme="minorHAnsi" w:eastAsia="Times New Roman" w:hAnsiTheme="minorHAnsi" w:cstheme="minorHAnsi"/>
                <w:b/>
                <w:bCs/>
                <w:color w:val="000000"/>
                <w:lang w:eastAsia="en-GB"/>
              </w:rPr>
              <w:t xml:space="preserve">Commitment </w:t>
            </w:r>
            <w:r w:rsidRPr="00D91DA3">
              <w:rPr>
                <w:rFonts w:asciiTheme="minorHAnsi" w:eastAsia="Times New Roman" w:hAnsiTheme="minorHAnsi" w:cstheme="minorHAnsi"/>
                <w:b/>
                <w:bCs/>
                <w:color w:val="000000"/>
                <w:lang w:eastAsia="en-GB"/>
              </w:rPr>
              <w:t xml:space="preserve">Standard </w:t>
            </w:r>
            <w:r w:rsidR="00D4581D" w:rsidRPr="00D91DA3">
              <w:rPr>
                <w:rFonts w:asciiTheme="minorHAnsi" w:eastAsia="Times New Roman" w:hAnsiTheme="minorHAnsi" w:cstheme="minorHAnsi"/>
                <w:b/>
                <w:bCs/>
                <w:color w:val="FF0000"/>
                <w:lang w:eastAsia="en-GB"/>
              </w:rPr>
              <w:t>(example)</w:t>
            </w:r>
          </w:p>
        </w:tc>
        <w:tc>
          <w:tcPr>
            <w:tcW w:w="2551" w:type="dxa"/>
            <w:shd w:val="clear" w:color="auto" w:fill="FFC000"/>
            <w:vAlign w:val="center"/>
          </w:tcPr>
          <w:p w14:paraId="728D096F" w14:textId="3300283B" w:rsidR="00D4581D" w:rsidRPr="00D91DA3" w:rsidRDefault="00D4581D"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 xml:space="preserve">Performance Adjustment Category and </w:t>
            </w:r>
            <w:r w:rsidR="00E374A6">
              <w:rPr>
                <w:rFonts w:asciiTheme="minorHAnsi" w:eastAsia="Times New Roman" w:hAnsiTheme="minorHAnsi" w:cstheme="minorHAnsi"/>
                <w:b/>
                <w:bCs/>
                <w:color w:val="000000"/>
                <w:lang w:eastAsia="en-GB"/>
              </w:rPr>
              <w:t>Payment</w:t>
            </w:r>
          </w:p>
        </w:tc>
        <w:tc>
          <w:tcPr>
            <w:tcW w:w="2268" w:type="dxa"/>
            <w:shd w:val="clear" w:color="auto" w:fill="FFC000"/>
            <w:vAlign w:val="center"/>
          </w:tcPr>
          <w:p w14:paraId="27AFCBA8" w14:textId="77777777" w:rsidR="00D4581D" w:rsidRPr="00D91DA3" w:rsidRDefault="00D4581D" w:rsidP="00186DEC">
            <w:pPr>
              <w:overflowPunct w:val="0"/>
              <w:autoSpaceDE w:val="0"/>
              <w:autoSpaceDN w:val="0"/>
              <w:adjustRightInd w:val="0"/>
              <w:spacing w:after="200" w:line="276" w:lineRule="auto"/>
              <w:jc w:val="center"/>
              <w:textAlignment w:val="baseline"/>
              <w:rPr>
                <w:rFonts w:asciiTheme="minorHAnsi" w:eastAsia="Times New Roman" w:hAnsiTheme="minorHAnsi" w:cstheme="minorHAnsi"/>
                <w:b/>
                <w:bCs/>
                <w:color w:val="000000"/>
                <w:lang w:eastAsia="en-GB"/>
              </w:rPr>
            </w:pPr>
            <w:r w:rsidRPr="00D91DA3">
              <w:rPr>
                <w:rFonts w:asciiTheme="minorHAnsi" w:eastAsia="Times New Roman" w:hAnsiTheme="minorHAnsi" w:cstheme="minorHAnsi"/>
                <w:b/>
                <w:bCs/>
                <w:color w:val="000000"/>
                <w:lang w:eastAsia="en-GB"/>
              </w:rPr>
              <w:t>Monitoring Methodology</w:t>
            </w:r>
          </w:p>
        </w:tc>
      </w:tr>
      <w:tr w:rsidR="00D4581D" w:rsidRPr="00D91DA3" w14:paraId="552517B3" w14:textId="77777777" w:rsidTr="00E16DB4">
        <w:trPr>
          <w:cantSplit/>
          <w:trHeight w:val="595"/>
        </w:trPr>
        <w:tc>
          <w:tcPr>
            <w:tcW w:w="8505" w:type="dxa"/>
            <w:gridSpan w:val="4"/>
            <w:shd w:val="clear" w:color="auto" w:fill="D9D9D9" w:themeFill="background1" w:themeFillShade="D9"/>
          </w:tcPr>
          <w:p w14:paraId="7F4A0169" w14:textId="77777777" w:rsidR="00D4581D" w:rsidRPr="00D91DA3" w:rsidRDefault="00D4581D"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Operator Service Standards</w:t>
            </w:r>
            <w:r w:rsidRPr="00D91DA3">
              <w:rPr>
                <w:rStyle w:val="FootnoteReference"/>
                <w:rFonts w:asciiTheme="minorHAnsi" w:eastAsia="Times New Roman" w:hAnsiTheme="minorHAnsi" w:cstheme="minorHAnsi"/>
                <w:color w:val="000000"/>
                <w:lang w:eastAsia="en-GB"/>
              </w:rPr>
              <w:footnoteReference w:id="10"/>
            </w:r>
          </w:p>
        </w:tc>
      </w:tr>
      <w:tr w:rsidR="00D4581D" w:rsidRPr="00D91DA3" w14:paraId="6CE59171" w14:textId="77777777" w:rsidTr="00E16DB4">
        <w:trPr>
          <w:cantSplit/>
          <w:trHeight w:val="595"/>
        </w:trPr>
        <w:tc>
          <w:tcPr>
            <w:tcW w:w="1418" w:type="dxa"/>
          </w:tcPr>
          <w:p w14:paraId="0B0AFFED" w14:textId="77777777" w:rsidR="00D4581D" w:rsidRPr="00D91DA3"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XXX</w:t>
            </w:r>
          </w:p>
        </w:tc>
        <w:tc>
          <w:tcPr>
            <w:tcW w:w="2268" w:type="dxa"/>
          </w:tcPr>
          <w:p w14:paraId="4008EF07" w14:textId="34040CD8" w:rsidR="00D4581D" w:rsidRPr="00D91DA3" w:rsidRDefault="00D4581D"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Failure to deliver capital proposal detailed in method statement </w:t>
            </w:r>
            <w:r w:rsidRPr="00D91DA3">
              <w:rPr>
                <w:rFonts w:asciiTheme="minorHAnsi" w:eastAsia="Times New Roman" w:hAnsiTheme="minorHAnsi" w:cstheme="minorHAnsi"/>
                <w:color w:val="FF0000"/>
                <w:lang w:eastAsia="en-GB"/>
              </w:rPr>
              <w:t xml:space="preserve">XXX </w:t>
            </w:r>
            <w:r w:rsidRPr="00D91DA3">
              <w:rPr>
                <w:rFonts w:asciiTheme="minorHAnsi" w:eastAsia="Times New Roman" w:hAnsiTheme="minorHAnsi" w:cstheme="minorHAnsi"/>
                <w:color w:val="000000"/>
                <w:lang w:eastAsia="en-GB"/>
              </w:rPr>
              <w:t>within specified time</w:t>
            </w:r>
          </w:p>
        </w:tc>
        <w:tc>
          <w:tcPr>
            <w:tcW w:w="2551" w:type="dxa"/>
          </w:tcPr>
          <w:p w14:paraId="3378B4F6" w14:textId="45BF266C" w:rsidR="00D91DA3" w:rsidRPr="00D91DA3" w:rsidRDefault="00D4581D"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A1</w:t>
            </w:r>
            <w:r w:rsidR="00D91DA3">
              <w:t xml:space="preserve"> </w:t>
            </w:r>
          </w:p>
          <w:p w14:paraId="31C6C7C5" w14:textId="038FE47F" w:rsidR="00D4581D" w:rsidRPr="00D91DA3" w:rsidRDefault="00F06886"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5,</w:t>
            </w:r>
            <w:r w:rsidR="00D91DA3" w:rsidRPr="00D91DA3">
              <w:rPr>
                <w:rFonts w:asciiTheme="minorHAnsi" w:eastAsia="Times New Roman" w:hAnsiTheme="minorHAnsi" w:cstheme="minorHAnsi"/>
                <w:lang w:eastAsia="en-GB"/>
              </w:rPr>
              <w:t>000 pounds and points per occurrence</w:t>
            </w:r>
          </w:p>
        </w:tc>
        <w:tc>
          <w:tcPr>
            <w:tcW w:w="2268" w:type="dxa"/>
          </w:tcPr>
          <w:p w14:paraId="31EA9D72" w14:textId="1A6ADE5C" w:rsidR="00D4581D" w:rsidRPr="00D91DA3" w:rsidRDefault="0041356C"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10A6DFD4" w14:textId="61B4EAC0" w:rsidR="00D4581D" w:rsidRPr="00D91DA3" w:rsidRDefault="0041356C"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00D4581D" w:rsidRPr="00D91DA3">
              <w:rPr>
                <w:rFonts w:asciiTheme="minorHAnsi" w:eastAsia="Times New Roman" w:hAnsiTheme="minorHAnsi" w:cstheme="minorHAnsi"/>
                <w:color w:val="000000"/>
                <w:lang w:eastAsia="en-GB"/>
              </w:rPr>
              <w:t xml:space="preserve"> inspection</w:t>
            </w:r>
          </w:p>
        </w:tc>
      </w:tr>
      <w:tr w:rsidR="00D4581D" w:rsidRPr="00D91DA3" w14:paraId="38693C2D" w14:textId="77777777" w:rsidTr="00E16DB4">
        <w:trPr>
          <w:cantSplit/>
          <w:trHeight w:val="595"/>
        </w:trPr>
        <w:tc>
          <w:tcPr>
            <w:tcW w:w="1418" w:type="dxa"/>
          </w:tcPr>
          <w:p w14:paraId="3E099C8E" w14:textId="77777777" w:rsidR="00D4581D" w:rsidRPr="00D91DA3"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XXX</w:t>
            </w:r>
          </w:p>
        </w:tc>
        <w:tc>
          <w:tcPr>
            <w:tcW w:w="2268" w:type="dxa"/>
          </w:tcPr>
          <w:p w14:paraId="11C7BAD9" w14:textId="77777777" w:rsidR="00D4581D" w:rsidRPr="00D91DA3" w:rsidRDefault="00D4581D"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Failure to deliver health intervention programmes detailed in method statement </w:t>
            </w:r>
            <w:r w:rsidRPr="00D91DA3">
              <w:rPr>
                <w:rFonts w:asciiTheme="minorHAnsi" w:eastAsia="Times New Roman" w:hAnsiTheme="minorHAnsi" w:cstheme="minorHAnsi"/>
                <w:color w:val="FF0000"/>
                <w:lang w:eastAsia="en-GB"/>
              </w:rPr>
              <w:t>XXX</w:t>
            </w:r>
          </w:p>
        </w:tc>
        <w:tc>
          <w:tcPr>
            <w:tcW w:w="2551" w:type="dxa"/>
          </w:tcPr>
          <w:p w14:paraId="5B07742A" w14:textId="21EA9F71" w:rsidR="00D91DA3" w:rsidRPr="00D91DA3" w:rsidRDefault="00D91DA3"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A1</w:t>
            </w:r>
          </w:p>
          <w:p w14:paraId="3657C058" w14:textId="31CC4E48" w:rsidR="00D4581D" w:rsidRPr="00D91DA3" w:rsidRDefault="00F06886"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5,</w:t>
            </w:r>
            <w:r w:rsidR="00D91DA3" w:rsidRPr="00D91DA3">
              <w:rPr>
                <w:rFonts w:asciiTheme="minorHAnsi" w:eastAsia="Times New Roman" w:hAnsiTheme="minorHAnsi" w:cstheme="minorHAnsi"/>
                <w:lang w:eastAsia="en-GB"/>
              </w:rPr>
              <w:t>000 pounds and points per occurrence</w:t>
            </w:r>
            <w:r w:rsidR="00D91DA3" w:rsidRPr="00D91DA3" w:rsidDel="00D91DA3">
              <w:rPr>
                <w:rFonts w:asciiTheme="minorHAnsi" w:eastAsia="Times New Roman" w:hAnsiTheme="minorHAnsi" w:cstheme="minorHAnsi"/>
                <w:lang w:eastAsia="en-GB"/>
              </w:rPr>
              <w:t xml:space="preserve"> </w:t>
            </w:r>
          </w:p>
        </w:tc>
        <w:tc>
          <w:tcPr>
            <w:tcW w:w="2268" w:type="dxa"/>
          </w:tcPr>
          <w:p w14:paraId="5F7ABB92" w14:textId="60E4D5D9" w:rsidR="00D4581D" w:rsidRPr="00D91DA3" w:rsidRDefault="0041356C"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027AB472" w14:textId="2E2BB8CD" w:rsidR="00D4581D" w:rsidRPr="00D91DA3" w:rsidRDefault="0041356C" w:rsidP="00186DE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Pr="00D91DA3">
              <w:rPr>
                <w:rFonts w:asciiTheme="minorHAnsi" w:eastAsia="Times New Roman" w:hAnsiTheme="minorHAnsi" w:cstheme="minorHAnsi"/>
                <w:color w:val="000000"/>
                <w:lang w:eastAsia="en-GB"/>
              </w:rPr>
              <w:t xml:space="preserve"> inspection</w:t>
            </w:r>
          </w:p>
        </w:tc>
      </w:tr>
      <w:tr w:rsidR="00AF5D7F" w:rsidRPr="00D91DA3" w14:paraId="2C9C4A64" w14:textId="77777777" w:rsidTr="00E16DB4">
        <w:trPr>
          <w:cantSplit/>
          <w:trHeight w:val="595"/>
        </w:trPr>
        <w:tc>
          <w:tcPr>
            <w:tcW w:w="1418" w:type="dxa"/>
          </w:tcPr>
          <w:p w14:paraId="3007507F" w14:textId="3035F5E1" w:rsidR="00AF5D7F" w:rsidRPr="00D91DA3" w:rsidRDefault="00AF5D7F"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color w:val="FF0000"/>
                <w:lang w:eastAsia="en-GB"/>
              </w:rPr>
            </w:pPr>
            <w:r w:rsidRPr="00D91DA3">
              <w:rPr>
                <w:rFonts w:asciiTheme="minorHAnsi" w:eastAsia="Times New Roman" w:hAnsiTheme="minorHAnsi" w:cstheme="minorHAnsi"/>
                <w:color w:val="FF0000"/>
                <w:lang w:eastAsia="en-GB"/>
              </w:rPr>
              <w:t>XX</w:t>
            </w:r>
          </w:p>
        </w:tc>
        <w:tc>
          <w:tcPr>
            <w:tcW w:w="2268" w:type="dxa"/>
          </w:tcPr>
          <w:p w14:paraId="23A7E7F0" w14:textId="3D7A16A1" w:rsidR="00AF5D7F" w:rsidRPr="00D91DA3" w:rsidRDefault="00AF5D7F"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Failure to deliver target</w:t>
            </w:r>
            <w:r w:rsidR="0041356C">
              <w:rPr>
                <w:rFonts w:asciiTheme="minorHAnsi" w:eastAsia="Times New Roman" w:hAnsiTheme="minorHAnsi" w:cstheme="minorHAnsi"/>
                <w:color w:val="000000"/>
                <w:lang w:eastAsia="en-GB"/>
              </w:rPr>
              <w:t>ed</w:t>
            </w:r>
            <w:r w:rsidRPr="00D91DA3">
              <w:rPr>
                <w:rFonts w:asciiTheme="minorHAnsi" w:eastAsia="Times New Roman" w:hAnsiTheme="minorHAnsi" w:cstheme="minorHAnsi"/>
                <w:color w:val="000000"/>
                <w:lang w:eastAsia="en-GB"/>
              </w:rPr>
              <w:t xml:space="preserve"> intervention programme on time as detailed in method statement </w:t>
            </w:r>
            <w:r w:rsidRPr="00D91DA3">
              <w:rPr>
                <w:rFonts w:asciiTheme="minorHAnsi" w:eastAsia="Times New Roman" w:hAnsiTheme="minorHAnsi" w:cstheme="minorHAnsi"/>
                <w:color w:val="FF0000"/>
                <w:lang w:eastAsia="en-GB"/>
              </w:rPr>
              <w:t>XXX</w:t>
            </w:r>
          </w:p>
        </w:tc>
        <w:tc>
          <w:tcPr>
            <w:tcW w:w="2551" w:type="dxa"/>
          </w:tcPr>
          <w:p w14:paraId="51B5F00C" w14:textId="77777777" w:rsidR="00D91DA3" w:rsidRPr="00D91DA3" w:rsidRDefault="00D91DA3"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A1</w:t>
            </w:r>
          </w:p>
          <w:p w14:paraId="7B79A6D2" w14:textId="7B3032BC" w:rsidR="00AF5D7F" w:rsidRPr="00D91DA3" w:rsidRDefault="00F06886" w:rsidP="00D91DA3">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5,</w:t>
            </w:r>
            <w:r w:rsidR="00D91DA3" w:rsidRPr="00D91DA3">
              <w:rPr>
                <w:rFonts w:asciiTheme="minorHAnsi" w:eastAsia="Times New Roman" w:hAnsiTheme="minorHAnsi" w:cstheme="minorHAnsi"/>
                <w:lang w:eastAsia="en-GB"/>
              </w:rPr>
              <w:t>000 pounds and points per occurrence</w:t>
            </w:r>
            <w:r w:rsidR="00D91DA3" w:rsidRPr="004E6191" w:rsidDel="00D91DA3">
              <w:rPr>
                <w:rFonts w:asciiTheme="minorHAnsi" w:eastAsia="Times New Roman" w:hAnsiTheme="minorHAnsi" w:cstheme="minorHAnsi"/>
                <w:lang w:eastAsia="en-GB"/>
              </w:rPr>
              <w:t xml:space="preserve"> </w:t>
            </w:r>
          </w:p>
        </w:tc>
        <w:tc>
          <w:tcPr>
            <w:tcW w:w="2268" w:type="dxa"/>
          </w:tcPr>
          <w:p w14:paraId="66237CCD" w14:textId="77777777" w:rsidR="0041356C"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0501AED1" w14:textId="7A77AB7F" w:rsidR="00AF5D7F"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Pr="00D91DA3">
              <w:rPr>
                <w:rFonts w:asciiTheme="minorHAnsi" w:eastAsia="Times New Roman" w:hAnsiTheme="minorHAnsi" w:cstheme="minorHAnsi"/>
                <w:color w:val="000000"/>
                <w:lang w:eastAsia="en-GB"/>
              </w:rPr>
              <w:t xml:space="preserve"> inspection</w:t>
            </w:r>
          </w:p>
        </w:tc>
      </w:tr>
      <w:tr w:rsidR="00D4581D" w:rsidRPr="00D91DA3" w14:paraId="2C76D01F" w14:textId="77777777" w:rsidTr="00E16DB4">
        <w:trPr>
          <w:cantSplit/>
          <w:trHeight w:val="595"/>
        </w:trPr>
        <w:tc>
          <w:tcPr>
            <w:tcW w:w="1418" w:type="dxa"/>
          </w:tcPr>
          <w:p w14:paraId="38365E1F" w14:textId="77777777" w:rsidR="00D4581D" w:rsidRPr="00D91DA3"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lastRenderedPageBreak/>
              <w:t>XX</w:t>
            </w:r>
          </w:p>
        </w:tc>
        <w:tc>
          <w:tcPr>
            <w:tcW w:w="2268" w:type="dxa"/>
          </w:tcPr>
          <w:p w14:paraId="18C59897" w14:textId="77777777" w:rsidR="00D4581D" w:rsidRPr="00D91DA3" w:rsidRDefault="00D4581D"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Failure to achieve quality assurance standards and specified Quest accreditation</w:t>
            </w:r>
          </w:p>
        </w:tc>
        <w:tc>
          <w:tcPr>
            <w:tcW w:w="2551" w:type="dxa"/>
          </w:tcPr>
          <w:p w14:paraId="2B2A1D85" w14:textId="77777777" w:rsidR="00D4581D"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w:t>
            </w:r>
          </w:p>
          <w:p w14:paraId="6F7B9DB6" w14:textId="03174D70"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4E6191">
              <w:rPr>
                <w:rFonts w:asciiTheme="minorHAnsi" w:eastAsia="Times New Roman" w:hAnsiTheme="minorHAnsi" w:cstheme="minorHAnsi"/>
                <w:lang w:eastAsia="en-GB"/>
              </w:rPr>
              <w:t>1</w:t>
            </w:r>
            <w:r w:rsidR="00F06886">
              <w:rPr>
                <w:rFonts w:asciiTheme="minorHAnsi" w:eastAsia="Times New Roman" w:hAnsiTheme="minorHAnsi" w:cstheme="minorHAnsi"/>
                <w:lang w:eastAsia="en-GB"/>
              </w:rPr>
              <w:t>,</w:t>
            </w:r>
            <w:r w:rsidRPr="004E6191">
              <w:rPr>
                <w:rFonts w:asciiTheme="minorHAnsi" w:eastAsia="Times New Roman" w:hAnsiTheme="minorHAnsi" w:cstheme="minorHAnsi"/>
                <w:lang w:eastAsia="en-GB"/>
              </w:rPr>
              <w:t>000 pounds and points per occurrence</w:t>
            </w:r>
          </w:p>
        </w:tc>
        <w:tc>
          <w:tcPr>
            <w:tcW w:w="2268" w:type="dxa"/>
          </w:tcPr>
          <w:p w14:paraId="50F7AD68" w14:textId="77777777" w:rsidR="0041356C"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49B980FB" w14:textId="77777777" w:rsidR="00D4581D"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Pr="00D91DA3">
              <w:rPr>
                <w:rFonts w:asciiTheme="minorHAnsi" w:eastAsia="Times New Roman" w:hAnsiTheme="minorHAnsi" w:cstheme="minorHAnsi"/>
                <w:color w:val="000000"/>
                <w:lang w:eastAsia="en-GB"/>
              </w:rPr>
              <w:t xml:space="preserve"> inspection</w:t>
            </w:r>
          </w:p>
          <w:p w14:paraId="60AB7365" w14:textId="270B7E77" w:rsidR="0041356C"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Quest report</w:t>
            </w:r>
          </w:p>
        </w:tc>
      </w:tr>
      <w:tr w:rsidR="00D4581D" w:rsidRPr="00D91DA3" w14:paraId="3D90BA7A" w14:textId="77777777" w:rsidTr="00E16DB4">
        <w:trPr>
          <w:cantSplit/>
          <w:trHeight w:val="595"/>
        </w:trPr>
        <w:tc>
          <w:tcPr>
            <w:tcW w:w="1418" w:type="dxa"/>
          </w:tcPr>
          <w:p w14:paraId="651AF459" w14:textId="77777777" w:rsidR="00D4581D" w:rsidRPr="00D91DA3"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561CF849" w14:textId="2E28B526" w:rsidR="00D4581D" w:rsidRPr="00D91DA3" w:rsidRDefault="00D4581D"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 xml:space="preserve">Failure to implement maintenance </w:t>
            </w:r>
            <w:r w:rsidR="0041356C">
              <w:rPr>
                <w:rFonts w:asciiTheme="minorHAnsi" w:eastAsia="Times New Roman" w:hAnsiTheme="minorHAnsi" w:cstheme="minorHAnsi"/>
                <w:color w:val="000000"/>
                <w:lang w:eastAsia="en-GB"/>
              </w:rPr>
              <w:t xml:space="preserve">and lifecycle replacement </w:t>
            </w:r>
            <w:r w:rsidRPr="00D91DA3">
              <w:rPr>
                <w:rFonts w:asciiTheme="minorHAnsi" w:eastAsia="Times New Roman" w:hAnsiTheme="minorHAnsi" w:cstheme="minorHAnsi"/>
                <w:color w:val="000000"/>
                <w:lang w:eastAsia="en-GB"/>
              </w:rPr>
              <w:t>programme as supplied by the Operator</w:t>
            </w:r>
          </w:p>
        </w:tc>
        <w:tc>
          <w:tcPr>
            <w:tcW w:w="2551" w:type="dxa"/>
          </w:tcPr>
          <w:p w14:paraId="122D5A22" w14:textId="77777777" w:rsidR="00D4581D"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w:t>
            </w:r>
          </w:p>
          <w:p w14:paraId="306DEF53" w14:textId="30026DF9"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4E6191">
              <w:rPr>
                <w:rFonts w:asciiTheme="minorHAnsi" w:eastAsia="Times New Roman" w:hAnsiTheme="minorHAnsi" w:cstheme="minorHAnsi"/>
                <w:lang w:eastAsia="en-GB"/>
              </w:rPr>
              <w:t>1</w:t>
            </w:r>
            <w:r w:rsidR="00F06886">
              <w:rPr>
                <w:rFonts w:asciiTheme="minorHAnsi" w:eastAsia="Times New Roman" w:hAnsiTheme="minorHAnsi" w:cstheme="minorHAnsi"/>
                <w:lang w:eastAsia="en-GB"/>
              </w:rPr>
              <w:t>,</w:t>
            </w:r>
            <w:r w:rsidRPr="004E6191">
              <w:rPr>
                <w:rFonts w:asciiTheme="minorHAnsi" w:eastAsia="Times New Roman" w:hAnsiTheme="minorHAnsi" w:cstheme="minorHAnsi"/>
                <w:lang w:eastAsia="en-GB"/>
              </w:rPr>
              <w:t>000 pounds and points per occurrence</w:t>
            </w:r>
          </w:p>
        </w:tc>
        <w:tc>
          <w:tcPr>
            <w:tcW w:w="2268" w:type="dxa"/>
          </w:tcPr>
          <w:p w14:paraId="500D9091" w14:textId="77777777" w:rsidR="0041356C"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3072C232" w14:textId="336FFA52" w:rsidR="00D4581D"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Pr="00D91DA3">
              <w:rPr>
                <w:rFonts w:asciiTheme="minorHAnsi" w:eastAsia="Times New Roman" w:hAnsiTheme="minorHAnsi" w:cstheme="minorHAnsi"/>
                <w:color w:val="000000"/>
                <w:lang w:eastAsia="en-GB"/>
              </w:rPr>
              <w:t xml:space="preserve"> inspection</w:t>
            </w:r>
          </w:p>
        </w:tc>
      </w:tr>
      <w:tr w:rsidR="00D4581D" w:rsidRPr="00D91DA3" w14:paraId="4BF5FA0C" w14:textId="77777777" w:rsidTr="00E16DB4">
        <w:trPr>
          <w:cantSplit/>
          <w:trHeight w:val="595"/>
        </w:trPr>
        <w:tc>
          <w:tcPr>
            <w:tcW w:w="1418" w:type="dxa"/>
          </w:tcPr>
          <w:p w14:paraId="744EAAA4" w14:textId="77777777" w:rsidR="00D4581D" w:rsidRPr="00D91DA3"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color w:val="FF0000"/>
                <w:lang w:eastAsia="en-GB"/>
              </w:rPr>
              <w:t>xx</w:t>
            </w:r>
          </w:p>
        </w:tc>
        <w:tc>
          <w:tcPr>
            <w:tcW w:w="2268" w:type="dxa"/>
          </w:tcPr>
          <w:p w14:paraId="08F54AFF" w14:textId="77777777" w:rsidR="00D4581D" w:rsidRPr="00D91DA3" w:rsidRDefault="00D4581D" w:rsidP="0041356C">
            <w:pPr>
              <w:overflowPunct w:val="0"/>
              <w:autoSpaceDE w:val="0"/>
              <w:autoSpaceDN w:val="0"/>
              <w:adjustRightInd w:val="0"/>
              <w:spacing w:before="60" w:after="60" w:line="276" w:lineRule="auto"/>
              <w:textAlignment w:val="baseline"/>
              <w:rPr>
                <w:rFonts w:asciiTheme="minorHAnsi" w:eastAsia="Times New Roman" w:hAnsiTheme="minorHAnsi" w:cstheme="minorHAnsi"/>
                <w:color w:val="000000"/>
                <w:lang w:eastAsia="en-GB"/>
              </w:rPr>
            </w:pPr>
            <w:r w:rsidRPr="00D91DA3">
              <w:rPr>
                <w:rFonts w:asciiTheme="minorHAnsi" w:eastAsia="Times New Roman" w:hAnsiTheme="minorHAnsi" w:cstheme="minorHAnsi"/>
                <w:color w:val="000000"/>
                <w:lang w:eastAsia="en-GB"/>
              </w:rPr>
              <w:t>Failure to install specified ICT systems and associated performance reports.</w:t>
            </w:r>
          </w:p>
        </w:tc>
        <w:tc>
          <w:tcPr>
            <w:tcW w:w="2551" w:type="dxa"/>
          </w:tcPr>
          <w:p w14:paraId="2512D7BE" w14:textId="77777777" w:rsidR="00D4581D" w:rsidRDefault="00D4581D"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w:t>
            </w:r>
          </w:p>
          <w:p w14:paraId="454ABE07" w14:textId="6841AA58" w:rsidR="00D91DA3" w:rsidRPr="00D91DA3" w:rsidRDefault="00D91DA3" w:rsidP="00186DEC">
            <w:pPr>
              <w:overflowPunct w:val="0"/>
              <w:autoSpaceDE w:val="0"/>
              <w:autoSpaceDN w:val="0"/>
              <w:adjustRightInd w:val="0"/>
              <w:spacing w:before="60" w:after="60" w:line="276" w:lineRule="auto"/>
              <w:jc w:val="center"/>
              <w:textAlignment w:val="baseline"/>
              <w:rPr>
                <w:rFonts w:asciiTheme="minorHAnsi" w:eastAsia="Times New Roman" w:hAnsiTheme="minorHAnsi" w:cstheme="minorHAnsi"/>
                <w:lang w:eastAsia="en-GB"/>
              </w:rPr>
            </w:pPr>
            <w:r w:rsidRPr="004E6191">
              <w:rPr>
                <w:rFonts w:asciiTheme="minorHAnsi" w:eastAsia="Times New Roman" w:hAnsiTheme="minorHAnsi" w:cstheme="minorHAnsi"/>
                <w:lang w:eastAsia="en-GB"/>
              </w:rPr>
              <w:t>1</w:t>
            </w:r>
            <w:r w:rsidR="00F06886">
              <w:rPr>
                <w:rFonts w:asciiTheme="minorHAnsi" w:eastAsia="Times New Roman" w:hAnsiTheme="minorHAnsi" w:cstheme="minorHAnsi"/>
                <w:lang w:eastAsia="en-GB"/>
              </w:rPr>
              <w:t>,</w:t>
            </w:r>
            <w:r w:rsidRPr="004E6191">
              <w:rPr>
                <w:rFonts w:asciiTheme="minorHAnsi" w:eastAsia="Times New Roman" w:hAnsiTheme="minorHAnsi" w:cstheme="minorHAnsi"/>
                <w:lang w:eastAsia="en-GB"/>
              </w:rPr>
              <w:t>000 pounds and points per occurrence</w:t>
            </w:r>
          </w:p>
        </w:tc>
        <w:tc>
          <w:tcPr>
            <w:tcW w:w="2268" w:type="dxa"/>
          </w:tcPr>
          <w:p w14:paraId="40EACAB3" w14:textId="77777777" w:rsidR="0041356C"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Operator reporting</w:t>
            </w:r>
          </w:p>
          <w:p w14:paraId="552D7533" w14:textId="0A6EFD30" w:rsidR="00D4581D" w:rsidRPr="00D91DA3" w:rsidRDefault="0041356C" w:rsidP="0041356C">
            <w:pPr>
              <w:overflowPunct w:val="0"/>
              <w:autoSpaceDE w:val="0"/>
              <w:autoSpaceDN w:val="0"/>
              <w:adjustRightInd w:val="0"/>
              <w:spacing w:before="60" w:after="60" w:line="276" w:lineRule="auto"/>
              <w:jc w:val="both"/>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Client</w:t>
            </w:r>
            <w:r w:rsidRPr="00D91DA3">
              <w:rPr>
                <w:rFonts w:asciiTheme="minorHAnsi" w:eastAsia="Times New Roman" w:hAnsiTheme="minorHAnsi" w:cstheme="minorHAnsi"/>
                <w:color w:val="000000"/>
                <w:lang w:eastAsia="en-GB"/>
              </w:rPr>
              <w:t xml:space="preserve"> inspection</w:t>
            </w:r>
          </w:p>
        </w:tc>
      </w:tr>
    </w:tbl>
    <w:p w14:paraId="04106973" w14:textId="7D1BC1BB" w:rsidR="009531CF" w:rsidRPr="00D91DA3" w:rsidRDefault="009531CF" w:rsidP="009531CF">
      <w:pPr>
        <w:pStyle w:val="BPText"/>
        <w:rPr>
          <w:rFonts w:cstheme="minorHAnsi"/>
        </w:rPr>
      </w:pPr>
      <w:r w:rsidRPr="00D91DA3">
        <w:rPr>
          <w:rFonts w:cstheme="minorHAnsi"/>
        </w:rPr>
        <w:t>A running total of Performance Adjustment Points shall be kept and used to determine whether a</w:t>
      </w:r>
      <w:r w:rsidR="00CB736F">
        <w:rPr>
          <w:rFonts w:cstheme="minorHAnsi"/>
        </w:rPr>
        <w:t>n Operator Default has occurred</w:t>
      </w:r>
      <w:r w:rsidR="00D31F25">
        <w:rPr>
          <w:rFonts w:cstheme="minorHAnsi"/>
        </w:rPr>
        <w:t xml:space="preserve"> and/or whether there are grounds for issue of a </w:t>
      </w:r>
      <w:r w:rsidR="003917B4" w:rsidRPr="00D91DA3">
        <w:rPr>
          <w:rFonts w:cstheme="minorHAnsi"/>
        </w:rPr>
        <w:t xml:space="preserve">Formal </w:t>
      </w:r>
      <w:r w:rsidR="003917B4">
        <w:rPr>
          <w:rFonts w:cstheme="minorHAnsi"/>
        </w:rPr>
        <w:t xml:space="preserve">Performance </w:t>
      </w:r>
      <w:r w:rsidR="003917B4" w:rsidRPr="00D91DA3">
        <w:rPr>
          <w:rFonts w:cstheme="minorHAnsi"/>
        </w:rPr>
        <w:t xml:space="preserve">Warning </w:t>
      </w:r>
      <w:proofErr w:type="gramStart"/>
      <w:r w:rsidR="003917B4" w:rsidRPr="00D91DA3">
        <w:rPr>
          <w:rFonts w:cstheme="minorHAnsi"/>
        </w:rPr>
        <w:t xml:space="preserve">Notice </w:t>
      </w:r>
      <w:r w:rsidR="009A1300">
        <w:rPr>
          <w:rFonts w:cstheme="minorHAnsi"/>
        </w:rPr>
        <w:t xml:space="preserve"> (</w:t>
      </w:r>
      <w:proofErr w:type="gramEnd"/>
      <w:r w:rsidR="009A1300">
        <w:rPr>
          <w:rFonts w:cstheme="minorHAnsi"/>
        </w:rPr>
        <w:t xml:space="preserve">see paragraph </w:t>
      </w:r>
      <w:r w:rsidR="0041356C">
        <w:rPr>
          <w:rFonts w:cstheme="minorHAnsi"/>
        </w:rPr>
        <w:t>8</w:t>
      </w:r>
      <w:r w:rsidR="009A1300">
        <w:rPr>
          <w:rFonts w:cstheme="minorHAnsi"/>
        </w:rPr>
        <w:t xml:space="preserve"> below)</w:t>
      </w:r>
      <w:r w:rsidRPr="00D91DA3">
        <w:rPr>
          <w:rFonts w:cstheme="minorHAnsi"/>
        </w:rPr>
        <w:t xml:space="preserve">.  </w:t>
      </w:r>
    </w:p>
    <w:p w14:paraId="0B425A03" w14:textId="494A62F6" w:rsidR="009531CF" w:rsidRPr="00D91DA3" w:rsidRDefault="00B602EC" w:rsidP="00B602EC">
      <w:pPr>
        <w:pStyle w:val="BPText"/>
        <w:rPr>
          <w:rFonts w:cstheme="minorHAnsi"/>
        </w:rPr>
      </w:pPr>
      <w:r w:rsidRPr="00D91DA3">
        <w:rPr>
          <w:rFonts w:cstheme="minorHAnsi"/>
        </w:rPr>
        <w:t>The Performance Management Framework</w:t>
      </w:r>
      <w:r w:rsidR="009531CF" w:rsidRPr="00D91DA3">
        <w:rPr>
          <w:rFonts w:cstheme="minorHAnsi"/>
        </w:rPr>
        <w:t xml:space="preserve"> shall apply in full for the duration of the Contract Period</w:t>
      </w:r>
      <w:r w:rsidR="0041356C">
        <w:rPr>
          <w:rFonts w:cstheme="minorHAnsi"/>
        </w:rPr>
        <w:t xml:space="preserve"> unless otherwise agreed by both parties</w:t>
      </w:r>
      <w:r w:rsidR="009531CF" w:rsidRPr="00D91DA3">
        <w:rPr>
          <w:rFonts w:cstheme="minorHAnsi"/>
        </w:rPr>
        <w:t xml:space="preserve">. </w:t>
      </w:r>
    </w:p>
    <w:p w14:paraId="793B27A7" w14:textId="5AD86892" w:rsidR="00F05914" w:rsidRPr="00D91DA3" w:rsidRDefault="007C64A5" w:rsidP="00F05914">
      <w:pPr>
        <w:pStyle w:val="BPHeading"/>
        <w:rPr>
          <w:rFonts w:asciiTheme="minorHAnsi" w:hAnsiTheme="minorHAnsi" w:cstheme="minorHAnsi"/>
        </w:rPr>
      </w:pPr>
      <w:r>
        <w:rPr>
          <w:rFonts w:asciiTheme="minorHAnsi" w:hAnsiTheme="minorHAnsi" w:cstheme="minorHAnsi"/>
        </w:rPr>
        <w:t xml:space="preserve">Notification and </w:t>
      </w:r>
      <w:r w:rsidR="00F05914" w:rsidRPr="00D91DA3">
        <w:rPr>
          <w:rFonts w:asciiTheme="minorHAnsi" w:hAnsiTheme="minorHAnsi" w:cstheme="minorHAnsi"/>
        </w:rPr>
        <w:t>Reporting</w:t>
      </w:r>
      <w:r w:rsidR="004768EB">
        <w:rPr>
          <w:rStyle w:val="FootnoteReference"/>
          <w:rFonts w:asciiTheme="minorHAnsi" w:hAnsiTheme="minorHAnsi" w:cstheme="minorHAnsi"/>
        </w:rPr>
        <w:footnoteReference w:id="11"/>
      </w:r>
    </w:p>
    <w:p w14:paraId="7A165145" w14:textId="3C7E49A0" w:rsidR="00CB736F" w:rsidRDefault="009531CF" w:rsidP="009531CF">
      <w:pPr>
        <w:pStyle w:val="BPText"/>
        <w:rPr>
          <w:rFonts w:cstheme="minorHAnsi"/>
        </w:rPr>
      </w:pPr>
      <w:r w:rsidRPr="00D91DA3">
        <w:rPr>
          <w:rFonts w:cstheme="minorHAnsi"/>
        </w:rPr>
        <w:t>The Operator shall notify the Authority</w:t>
      </w:r>
      <w:r w:rsidR="00A45474">
        <w:rPr>
          <w:rFonts w:cstheme="minorHAnsi"/>
        </w:rPr>
        <w:t xml:space="preserve"> immediately on becoming</w:t>
      </w:r>
      <w:r w:rsidR="00A45474" w:rsidRPr="00A45474">
        <w:rPr>
          <w:rFonts w:cstheme="minorHAnsi"/>
        </w:rPr>
        <w:t xml:space="preserve"> </w:t>
      </w:r>
      <w:r w:rsidR="00A45474">
        <w:rPr>
          <w:rFonts w:cstheme="minorHAnsi"/>
        </w:rPr>
        <w:t>aware of any Facility Performance Failure</w:t>
      </w:r>
      <w:r w:rsidRPr="00D91DA3">
        <w:rPr>
          <w:rFonts w:cstheme="minorHAnsi"/>
        </w:rPr>
        <w:t>, in such detail as might reasonably be required</w:t>
      </w:r>
      <w:r w:rsidR="007C64A5">
        <w:rPr>
          <w:rFonts w:cstheme="minorHAnsi"/>
        </w:rPr>
        <w:t xml:space="preserve">. The Authority shall also </w:t>
      </w:r>
      <w:proofErr w:type="gramStart"/>
      <w:r w:rsidR="007C64A5">
        <w:rPr>
          <w:rFonts w:cstheme="minorHAnsi"/>
        </w:rPr>
        <w:t>have the ability to</w:t>
      </w:r>
      <w:proofErr w:type="gramEnd"/>
      <w:r w:rsidR="007C64A5">
        <w:rPr>
          <w:rFonts w:cstheme="minorHAnsi"/>
        </w:rPr>
        <w:t xml:space="preserve"> notify the Operator of any Facility Performance Failure</w:t>
      </w:r>
      <w:r w:rsidR="009A1300">
        <w:rPr>
          <w:rFonts w:cstheme="minorHAnsi"/>
        </w:rPr>
        <w:t xml:space="preserve"> of which it becomes aware from time to time</w:t>
      </w:r>
      <w:r w:rsidR="007C64A5">
        <w:rPr>
          <w:rFonts w:cstheme="minorHAnsi"/>
        </w:rPr>
        <w:t>.</w:t>
      </w:r>
    </w:p>
    <w:p w14:paraId="6615DD58" w14:textId="22E4F6E7" w:rsidR="009A1300" w:rsidRDefault="009A1300" w:rsidP="009A1300">
      <w:pPr>
        <w:pStyle w:val="BPText"/>
        <w:rPr>
          <w:rFonts w:cstheme="minorHAnsi"/>
        </w:rPr>
      </w:pPr>
      <w:r>
        <w:rPr>
          <w:rFonts w:cstheme="minorHAnsi"/>
        </w:rPr>
        <w:t xml:space="preserve">Without prejudice to the Operator's obligations under paragraph </w:t>
      </w:r>
      <w:r w:rsidR="00A45474">
        <w:rPr>
          <w:rFonts w:cstheme="minorHAnsi"/>
        </w:rPr>
        <w:t>7</w:t>
      </w:r>
      <w:r>
        <w:rPr>
          <w:rFonts w:cstheme="minorHAnsi"/>
        </w:rPr>
        <w:t>.1, t</w:t>
      </w:r>
      <w:r w:rsidRPr="00D91DA3">
        <w:rPr>
          <w:rFonts w:cstheme="minorHAnsi"/>
        </w:rPr>
        <w:t xml:space="preserve">he </w:t>
      </w:r>
      <w:r>
        <w:rPr>
          <w:rFonts w:cstheme="minorHAnsi"/>
        </w:rPr>
        <w:t>Operator shall ensure that the:</w:t>
      </w:r>
    </w:p>
    <w:p w14:paraId="6FD969CF" w14:textId="5E9BD662" w:rsidR="009A1300" w:rsidRDefault="009A1300" w:rsidP="00672977">
      <w:pPr>
        <w:pStyle w:val="BPText"/>
        <w:numPr>
          <w:ilvl w:val="2"/>
          <w:numId w:val="19"/>
        </w:numPr>
        <w:ind w:left="1418"/>
        <w:rPr>
          <w:rFonts w:cstheme="minorHAnsi"/>
        </w:rPr>
      </w:pPr>
      <w:r>
        <w:rPr>
          <w:rFonts w:cstheme="minorHAnsi"/>
        </w:rPr>
        <w:t>[</w:t>
      </w:r>
      <w:r w:rsidR="00A45474" w:rsidRPr="00A45474">
        <w:rPr>
          <w:rFonts w:cstheme="minorHAnsi"/>
        </w:rPr>
        <w:t>Quarterly</w:t>
      </w:r>
      <w:r w:rsidRPr="00A45474">
        <w:rPr>
          <w:rFonts w:cstheme="minorHAnsi"/>
        </w:rPr>
        <w:t xml:space="preserve"> Performance Report</w:t>
      </w:r>
      <w:r>
        <w:rPr>
          <w:rFonts w:cstheme="minorHAnsi"/>
        </w:rPr>
        <w:t>] to be provided in accordance with paragraph [</w:t>
      </w:r>
      <w:r w:rsidR="00A45474">
        <w:rPr>
          <w:rFonts w:cstheme="minorHAnsi"/>
        </w:rPr>
        <w:t>5</w:t>
      </w:r>
      <w:r>
        <w:rPr>
          <w:rFonts w:cstheme="minorHAnsi"/>
        </w:rPr>
        <w:t xml:space="preserve">] of the Services Specification identifies: </w:t>
      </w:r>
    </w:p>
    <w:p w14:paraId="02BD192C" w14:textId="4786ECF8" w:rsidR="009A1300" w:rsidRDefault="009A1300" w:rsidP="00672977">
      <w:pPr>
        <w:pStyle w:val="BPText"/>
        <w:numPr>
          <w:ilvl w:val="3"/>
          <w:numId w:val="19"/>
        </w:numPr>
        <w:ind w:left="2127"/>
        <w:rPr>
          <w:rFonts w:cstheme="minorHAnsi"/>
        </w:rPr>
      </w:pPr>
      <w:r>
        <w:rPr>
          <w:rFonts w:cstheme="minorHAnsi"/>
        </w:rPr>
        <w:t>the Operator's performance of the Services against the Performance Standards and Operator Commitment Standards identified in Tables 3 and 4 (respectively) of paragraph 6 above;</w:t>
      </w:r>
    </w:p>
    <w:p w14:paraId="2B7B60E9" w14:textId="403A3103" w:rsidR="009A1300" w:rsidRDefault="009A1300" w:rsidP="00672977">
      <w:pPr>
        <w:pStyle w:val="BPText"/>
        <w:numPr>
          <w:ilvl w:val="3"/>
          <w:numId w:val="19"/>
        </w:numPr>
        <w:ind w:left="2127"/>
        <w:rPr>
          <w:rFonts w:cstheme="minorHAnsi"/>
        </w:rPr>
      </w:pPr>
      <w:r>
        <w:rPr>
          <w:rFonts w:cstheme="minorHAnsi"/>
        </w:rPr>
        <w:t>all Facility Performance Failures</w:t>
      </w:r>
      <w:r w:rsidR="00A45474" w:rsidRPr="00A45474">
        <w:rPr>
          <w:rFonts w:cstheme="minorHAnsi"/>
        </w:rPr>
        <w:t xml:space="preserve"> </w:t>
      </w:r>
      <w:r w:rsidR="00A45474">
        <w:rPr>
          <w:rFonts w:cstheme="minorHAnsi"/>
        </w:rPr>
        <w:t>during each Contract Month in the relevant Contract Quarter</w:t>
      </w:r>
      <w:r>
        <w:rPr>
          <w:rFonts w:cstheme="minorHAnsi"/>
        </w:rPr>
        <w:t xml:space="preserve"> (including the Logged Time in relation to each such failure)</w:t>
      </w:r>
    </w:p>
    <w:p w14:paraId="37419FC4" w14:textId="53556D80" w:rsidR="009A1300" w:rsidRDefault="009A1300" w:rsidP="00672977">
      <w:pPr>
        <w:pStyle w:val="BPText"/>
        <w:numPr>
          <w:ilvl w:val="3"/>
          <w:numId w:val="19"/>
        </w:numPr>
        <w:ind w:left="2127"/>
        <w:rPr>
          <w:rFonts w:cstheme="minorHAnsi"/>
        </w:rPr>
      </w:pPr>
      <w:r>
        <w:rPr>
          <w:rFonts w:cstheme="minorHAnsi"/>
        </w:rPr>
        <w:lastRenderedPageBreak/>
        <w:t>the Performance Adjustment Points to be made in respect of each such Facility Performance Failure</w:t>
      </w:r>
      <w:r w:rsidR="00A45474">
        <w:rPr>
          <w:rFonts w:cstheme="minorHAnsi"/>
        </w:rPr>
        <w:t>.</w:t>
      </w:r>
    </w:p>
    <w:p w14:paraId="5C37EC60" w14:textId="098F716E" w:rsidR="00F05914" w:rsidRPr="00D91DA3" w:rsidRDefault="00F05914" w:rsidP="00F05914">
      <w:pPr>
        <w:pStyle w:val="BPText"/>
        <w:rPr>
          <w:rFonts w:cstheme="minorHAnsi"/>
        </w:rPr>
      </w:pPr>
      <w:proofErr w:type="gramStart"/>
      <w:r w:rsidRPr="00D91DA3">
        <w:rPr>
          <w:rFonts w:cstheme="minorHAnsi"/>
        </w:rPr>
        <w:t xml:space="preserve">Table  </w:t>
      </w:r>
      <w:r w:rsidR="007C64A5">
        <w:rPr>
          <w:rFonts w:cstheme="minorHAnsi"/>
        </w:rPr>
        <w:t>5</w:t>
      </w:r>
      <w:proofErr w:type="gramEnd"/>
      <w:r w:rsidR="007C64A5">
        <w:rPr>
          <w:rFonts w:cstheme="minorHAnsi"/>
        </w:rPr>
        <w:t xml:space="preserve"> </w:t>
      </w:r>
      <w:r w:rsidRPr="00D91DA3">
        <w:rPr>
          <w:rFonts w:cstheme="minorHAnsi"/>
        </w:rPr>
        <w:t xml:space="preserve">shows the reporting requirements of the Operator in response to identified performance failures.  </w:t>
      </w:r>
    </w:p>
    <w:p w14:paraId="482FA714" w14:textId="7E9E848B" w:rsidR="00F05914" w:rsidRPr="00D91DA3" w:rsidRDefault="00F05914" w:rsidP="00310859">
      <w:pPr>
        <w:pStyle w:val="BPTableFigurecaptions"/>
      </w:pPr>
      <w:r w:rsidRPr="00D91DA3">
        <w:t xml:space="preserve">Table </w:t>
      </w:r>
      <w:r w:rsidR="007C64A5">
        <w:t>5</w:t>
      </w:r>
      <w:r w:rsidR="007C64A5" w:rsidRPr="00D91DA3">
        <w:t xml:space="preserve"> </w:t>
      </w:r>
      <w:r w:rsidR="007C64A5">
        <w:t xml:space="preserve">Facility </w:t>
      </w:r>
      <w:r w:rsidRPr="00D91DA3">
        <w:t>Performance Failure Reporting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740"/>
        <w:gridCol w:w="2187"/>
        <w:gridCol w:w="3364"/>
      </w:tblGrid>
      <w:tr w:rsidR="00F05914" w:rsidRPr="00D91DA3" w14:paraId="3D8A55ED" w14:textId="77777777" w:rsidTr="00A45474">
        <w:tc>
          <w:tcPr>
            <w:tcW w:w="1134" w:type="dxa"/>
            <w:shd w:val="clear" w:color="auto" w:fill="FFC000"/>
          </w:tcPr>
          <w:p w14:paraId="67297FC2"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Report Level</w:t>
            </w:r>
          </w:p>
        </w:tc>
        <w:tc>
          <w:tcPr>
            <w:tcW w:w="1740" w:type="dxa"/>
            <w:shd w:val="clear" w:color="auto" w:fill="FFC000"/>
          </w:tcPr>
          <w:p w14:paraId="1726376B" w14:textId="43452E91" w:rsidR="00F05914" w:rsidRPr="00D91DA3" w:rsidRDefault="00F05914" w:rsidP="00A45474">
            <w:pPr>
              <w:overflowPunct w:val="0"/>
              <w:autoSpaceDE w:val="0"/>
              <w:autoSpaceDN w:val="0"/>
              <w:adjustRightInd w:val="0"/>
              <w:spacing w:before="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Points Awarded During Previous Quarter</w:t>
            </w:r>
          </w:p>
        </w:tc>
        <w:tc>
          <w:tcPr>
            <w:tcW w:w="2187" w:type="dxa"/>
            <w:shd w:val="clear" w:color="auto" w:fill="FFC000"/>
          </w:tcPr>
          <w:p w14:paraId="3028BC5E"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Report Type</w:t>
            </w:r>
          </w:p>
        </w:tc>
        <w:tc>
          <w:tcPr>
            <w:tcW w:w="3364" w:type="dxa"/>
            <w:shd w:val="clear" w:color="auto" w:fill="FFC000"/>
          </w:tcPr>
          <w:p w14:paraId="19FDED6E" w14:textId="50184831" w:rsidR="00F05914" w:rsidRPr="00D91DA3" w:rsidRDefault="00F05914" w:rsidP="00A45474">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Requirement</w:t>
            </w:r>
          </w:p>
        </w:tc>
      </w:tr>
      <w:tr w:rsidR="00F05914" w:rsidRPr="00D91DA3" w14:paraId="65E0B9BD" w14:textId="77777777" w:rsidTr="00A45474">
        <w:tc>
          <w:tcPr>
            <w:tcW w:w="1134" w:type="dxa"/>
          </w:tcPr>
          <w:p w14:paraId="7F0F2B14"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1.</w:t>
            </w:r>
          </w:p>
        </w:tc>
        <w:tc>
          <w:tcPr>
            <w:tcW w:w="1740" w:type="dxa"/>
          </w:tcPr>
          <w:p w14:paraId="03F49122"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Up to 750</w:t>
            </w:r>
          </w:p>
        </w:tc>
        <w:tc>
          <w:tcPr>
            <w:tcW w:w="2187" w:type="dxa"/>
          </w:tcPr>
          <w:p w14:paraId="58708A5C"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Verbal </w:t>
            </w:r>
          </w:p>
        </w:tc>
        <w:tc>
          <w:tcPr>
            <w:tcW w:w="3364" w:type="dxa"/>
          </w:tcPr>
          <w:p w14:paraId="7078D06C" w14:textId="77777777" w:rsidR="00F05914" w:rsidRPr="00D91DA3" w:rsidRDefault="00F05914" w:rsidP="00186DEC">
            <w:pPr>
              <w:overflowPunct w:val="0"/>
              <w:autoSpaceDE w:val="0"/>
              <w:autoSpaceDN w:val="0"/>
              <w:adjustRightInd w:val="0"/>
              <w:spacing w:before="0" w:after="20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Explanation of circumstances leading to the reported failures, remedial action taken and details of action to prevent recurrence.</w:t>
            </w:r>
          </w:p>
        </w:tc>
      </w:tr>
      <w:tr w:rsidR="00F05914" w:rsidRPr="00D91DA3" w14:paraId="2DF53DF4" w14:textId="77777777" w:rsidTr="00A45474">
        <w:tc>
          <w:tcPr>
            <w:tcW w:w="1134" w:type="dxa"/>
          </w:tcPr>
          <w:p w14:paraId="79428743"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2.</w:t>
            </w:r>
          </w:p>
        </w:tc>
        <w:tc>
          <w:tcPr>
            <w:tcW w:w="1740" w:type="dxa"/>
          </w:tcPr>
          <w:p w14:paraId="084BFBFF"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751 – 1199</w:t>
            </w:r>
          </w:p>
        </w:tc>
        <w:tc>
          <w:tcPr>
            <w:tcW w:w="2187" w:type="dxa"/>
          </w:tcPr>
          <w:p w14:paraId="660F136A"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Written with general verbal support</w:t>
            </w:r>
          </w:p>
        </w:tc>
        <w:tc>
          <w:tcPr>
            <w:tcW w:w="3364" w:type="dxa"/>
          </w:tcPr>
          <w:p w14:paraId="6B68C909" w14:textId="6D950860" w:rsidR="00F05914" w:rsidRPr="00D91DA3" w:rsidRDefault="00F05914" w:rsidP="007C64A5">
            <w:pPr>
              <w:overflowPunct w:val="0"/>
              <w:autoSpaceDE w:val="0"/>
              <w:autoSpaceDN w:val="0"/>
              <w:adjustRightInd w:val="0"/>
              <w:spacing w:before="0" w:after="20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Detailed explanation plus remedial action taken to bring performance within the </w:t>
            </w:r>
            <w:proofErr w:type="gramStart"/>
            <w:r w:rsidRPr="00D91DA3">
              <w:rPr>
                <w:rFonts w:asciiTheme="minorHAnsi" w:eastAsia="Times New Roman" w:hAnsiTheme="minorHAnsi" w:cstheme="minorHAnsi"/>
                <w:lang w:eastAsia="en-GB"/>
              </w:rPr>
              <w:t>750 point</w:t>
            </w:r>
            <w:proofErr w:type="gramEnd"/>
            <w:r w:rsidRPr="00D91DA3">
              <w:rPr>
                <w:rFonts w:asciiTheme="minorHAnsi" w:eastAsia="Times New Roman" w:hAnsiTheme="minorHAnsi" w:cstheme="minorHAnsi"/>
                <w:lang w:eastAsia="en-GB"/>
              </w:rPr>
              <w:t xml:space="preserve"> tolerance and details of action to prevent recurrence.</w:t>
            </w:r>
          </w:p>
        </w:tc>
      </w:tr>
      <w:tr w:rsidR="00F05914" w:rsidRPr="00D91DA3" w14:paraId="536990DE" w14:textId="77777777" w:rsidTr="00A45474">
        <w:tc>
          <w:tcPr>
            <w:tcW w:w="1134" w:type="dxa"/>
          </w:tcPr>
          <w:p w14:paraId="345691D5"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highlight w:val="yellow"/>
                <w:lang w:eastAsia="en-GB"/>
              </w:rPr>
            </w:pPr>
            <w:r w:rsidRPr="00D91DA3">
              <w:rPr>
                <w:rFonts w:asciiTheme="minorHAnsi" w:eastAsia="Times New Roman" w:hAnsiTheme="minorHAnsi" w:cstheme="minorHAnsi"/>
                <w:b/>
                <w:bCs/>
                <w:lang w:eastAsia="en-GB"/>
              </w:rPr>
              <w:t>3.</w:t>
            </w:r>
          </w:p>
        </w:tc>
        <w:tc>
          <w:tcPr>
            <w:tcW w:w="1740" w:type="dxa"/>
          </w:tcPr>
          <w:p w14:paraId="78256A33"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highlight w:val="yellow"/>
                <w:lang w:eastAsia="en-GB"/>
              </w:rPr>
            </w:pPr>
            <w:r w:rsidRPr="00D91DA3">
              <w:rPr>
                <w:rFonts w:asciiTheme="minorHAnsi" w:eastAsia="Times New Roman" w:hAnsiTheme="minorHAnsi" w:cstheme="minorHAnsi"/>
                <w:lang w:eastAsia="en-GB"/>
              </w:rPr>
              <w:t>1200 – 1499</w:t>
            </w:r>
          </w:p>
        </w:tc>
        <w:tc>
          <w:tcPr>
            <w:tcW w:w="2187" w:type="dxa"/>
          </w:tcPr>
          <w:p w14:paraId="4E680DDA"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Written plus formal presentation/meeting</w:t>
            </w:r>
          </w:p>
        </w:tc>
        <w:tc>
          <w:tcPr>
            <w:tcW w:w="3364" w:type="dxa"/>
          </w:tcPr>
          <w:p w14:paraId="08E8509F" w14:textId="0BED80A5" w:rsidR="00F05914" w:rsidRPr="00D91DA3" w:rsidRDefault="00F05914" w:rsidP="00666ED2">
            <w:pPr>
              <w:overflowPunct w:val="0"/>
              <w:autoSpaceDE w:val="0"/>
              <w:autoSpaceDN w:val="0"/>
              <w:adjustRightInd w:val="0"/>
              <w:spacing w:before="0" w:after="20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Detailed written explanation of performance failures plus details of action taken to prevent recurrence. This is expected to include reference to resource shifting, or resource increases.</w:t>
            </w:r>
          </w:p>
        </w:tc>
      </w:tr>
      <w:tr w:rsidR="00F05914" w:rsidRPr="00D91DA3" w14:paraId="6CD19012" w14:textId="77777777" w:rsidTr="00A45474">
        <w:tc>
          <w:tcPr>
            <w:tcW w:w="1134" w:type="dxa"/>
          </w:tcPr>
          <w:p w14:paraId="13E77BD4"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b/>
                <w:bCs/>
                <w:lang w:eastAsia="en-GB"/>
              </w:rPr>
            </w:pPr>
            <w:r w:rsidRPr="00D91DA3">
              <w:rPr>
                <w:rFonts w:asciiTheme="minorHAnsi" w:eastAsia="Times New Roman" w:hAnsiTheme="minorHAnsi" w:cstheme="minorHAnsi"/>
                <w:b/>
                <w:bCs/>
                <w:lang w:eastAsia="en-GB"/>
              </w:rPr>
              <w:t>4.</w:t>
            </w:r>
          </w:p>
        </w:tc>
        <w:tc>
          <w:tcPr>
            <w:tcW w:w="1740" w:type="dxa"/>
          </w:tcPr>
          <w:p w14:paraId="32862C10" w14:textId="77777777"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Above 1500</w:t>
            </w:r>
          </w:p>
        </w:tc>
        <w:tc>
          <w:tcPr>
            <w:tcW w:w="2187" w:type="dxa"/>
          </w:tcPr>
          <w:p w14:paraId="6055368E" w14:textId="38B2B914" w:rsidR="00F05914" w:rsidRPr="00D91DA3" w:rsidRDefault="00F05914" w:rsidP="00186DEC">
            <w:pPr>
              <w:overflowPunct w:val="0"/>
              <w:autoSpaceDE w:val="0"/>
              <w:autoSpaceDN w:val="0"/>
              <w:adjustRightInd w:val="0"/>
              <w:spacing w:before="0" w:after="200" w:line="276" w:lineRule="auto"/>
              <w:jc w:val="center"/>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 xml:space="preserve">Written </w:t>
            </w:r>
            <w:proofErr w:type="gramStart"/>
            <w:r w:rsidRPr="00D91DA3">
              <w:rPr>
                <w:rFonts w:asciiTheme="minorHAnsi" w:eastAsia="Times New Roman" w:hAnsiTheme="minorHAnsi" w:cstheme="minorHAnsi"/>
                <w:lang w:eastAsia="en-GB"/>
              </w:rPr>
              <w:t xml:space="preserve">plus </w:t>
            </w:r>
            <w:r w:rsidR="00696803">
              <w:rPr>
                <w:rFonts w:asciiTheme="minorHAnsi" w:eastAsia="Times New Roman" w:hAnsiTheme="minorHAnsi" w:cstheme="minorHAnsi"/>
                <w:lang w:eastAsia="en-GB"/>
              </w:rPr>
              <w:t xml:space="preserve"> formal</w:t>
            </w:r>
            <w:proofErr w:type="gramEnd"/>
            <w:r w:rsidR="00696803">
              <w:rPr>
                <w:rFonts w:asciiTheme="minorHAnsi" w:eastAsia="Times New Roman" w:hAnsiTheme="minorHAnsi" w:cstheme="minorHAnsi"/>
                <w:lang w:eastAsia="en-GB"/>
              </w:rPr>
              <w:t xml:space="preserve"> p</w:t>
            </w:r>
            <w:r w:rsidRPr="00D91DA3">
              <w:rPr>
                <w:rFonts w:asciiTheme="minorHAnsi" w:eastAsia="Times New Roman" w:hAnsiTheme="minorHAnsi" w:cstheme="minorHAnsi"/>
                <w:lang w:eastAsia="en-GB"/>
              </w:rPr>
              <w:t>resentation</w:t>
            </w:r>
            <w:r w:rsidR="00696803">
              <w:rPr>
                <w:rFonts w:asciiTheme="minorHAnsi" w:eastAsia="Times New Roman" w:hAnsiTheme="minorHAnsi" w:cstheme="minorHAnsi"/>
                <w:lang w:eastAsia="en-GB"/>
              </w:rPr>
              <w:t>/meeting</w:t>
            </w:r>
            <w:r w:rsidRPr="00D91DA3">
              <w:rPr>
                <w:rFonts w:asciiTheme="minorHAnsi" w:eastAsia="Times New Roman" w:hAnsiTheme="minorHAnsi" w:cstheme="minorHAnsi"/>
                <w:lang w:eastAsia="en-GB"/>
              </w:rPr>
              <w:t xml:space="preserve"> plus Remediation Plan </w:t>
            </w:r>
          </w:p>
        </w:tc>
        <w:tc>
          <w:tcPr>
            <w:tcW w:w="3364" w:type="dxa"/>
          </w:tcPr>
          <w:p w14:paraId="401AD022" w14:textId="77777777" w:rsidR="00F05914" w:rsidRPr="00D91DA3" w:rsidRDefault="00F05914" w:rsidP="00186DEC">
            <w:pPr>
              <w:overflowPunct w:val="0"/>
              <w:autoSpaceDE w:val="0"/>
              <w:autoSpaceDN w:val="0"/>
              <w:adjustRightInd w:val="0"/>
              <w:spacing w:before="0" w:after="20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Detailed written explanation of performance failures plus details of action taken to prevent recurrence.</w:t>
            </w:r>
          </w:p>
          <w:p w14:paraId="5FAF8D6E" w14:textId="77777777" w:rsidR="00F05914" w:rsidRPr="00D91DA3" w:rsidRDefault="00F05914" w:rsidP="00186DEC">
            <w:pPr>
              <w:overflowPunct w:val="0"/>
              <w:autoSpaceDE w:val="0"/>
              <w:autoSpaceDN w:val="0"/>
              <w:adjustRightInd w:val="0"/>
              <w:spacing w:before="0" w:after="200" w:line="276" w:lineRule="auto"/>
              <w:textAlignment w:val="baseline"/>
              <w:rPr>
                <w:rFonts w:asciiTheme="minorHAnsi" w:eastAsia="Times New Roman" w:hAnsiTheme="minorHAnsi" w:cstheme="minorHAnsi"/>
                <w:lang w:eastAsia="en-GB"/>
              </w:rPr>
            </w:pPr>
            <w:r w:rsidRPr="00D91DA3">
              <w:rPr>
                <w:rFonts w:asciiTheme="minorHAnsi" w:eastAsia="Times New Roman" w:hAnsiTheme="minorHAnsi" w:cstheme="minorHAnsi"/>
                <w:lang w:eastAsia="en-GB"/>
              </w:rPr>
              <w:t>Remediation Plan to include reference to additional resourcing allocation to remedy failures.</w:t>
            </w:r>
          </w:p>
        </w:tc>
      </w:tr>
    </w:tbl>
    <w:p w14:paraId="15C8AB05" w14:textId="0DC82DB2" w:rsidR="00B602EC" w:rsidRPr="00D91DA3" w:rsidRDefault="00B602EC" w:rsidP="00B602EC">
      <w:pPr>
        <w:pStyle w:val="BPHeading"/>
        <w:rPr>
          <w:rFonts w:asciiTheme="minorHAnsi" w:hAnsiTheme="minorHAnsi" w:cstheme="minorHAnsi"/>
        </w:rPr>
      </w:pPr>
      <w:r w:rsidRPr="00D91DA3">
        <w:rPr>
          <w:rFonts w:asciiTheme="minorHAnsi" w:hAnsiTheme="minorHAnsi" w:cstheme="minorHAnsi"/>
        </w:rPr>
        <w:t xml:space="preserve">Formal </w:t>
      </w:r>
      <w:r w:rsidR="00666ED2">
        <w:rPr>
          <w:rFonts w:asciiTheme="minorHAnsi" w:hAnsiTheme="minorHAnsi" w:cstheme="minorHAnsi"/>
        </w:rPr>
        <w:t xml:space="preserve">Performance </w:t>
      </w:r>
      <w:r w:rsidRPr="00D91DA3">
        <w:rPr>
          <w:rFonts w:asciiTheme="minorHAnsi" w:hAnsiTheme="minorHAnsi" w:cstheme="minorHAnsi"/>
        </w:rPr>
        <w:t>Warning</w:t>
      </w:r>
      <w:r w:rsidR="0041356C">
        <w:rPr>
          <w:rFonts w:asciiTheme="minorHAnsi" w:hAnsiTheme="minorHAnsi" w:cstheme="minorHAnsi"/>
        </w:rPr>
        <w:t xml:space="preserve"> Notice</w:t>
      </w:r>
      <w:r w:rsidR="00F06886">
        <w:rPr>
          <w:rStyle w:val="FootnoteReference"/>
          <w:rFonts w:asciiTheme="minorHAnsi" w:hAnsiTheme="minorHAnsi" w:cstheme="minorHAnsi"/>
        </w:rPr>
        <w:footnoteReference w:id="12"/>
      </w:r>
    </w:p>
    <w:p w14:paraId="39C5034F" w14:textId="25F3D511" w:rsidR="009531CF" w:rsidRPr="004768EB" w:rsidRDefault="009531CF" w:rsidP="00696803">
      <w:pPr>
        <w:pStyle w:val="BPText"/>
      </w:pPr>
      <w:r w:rsidRPr="004768EB">
        <w:t xml:space="preserve">The Authority may issue the Operator with a Formal </w:t>
      </w:r>
      <w:r w:rsidR="00D31F25" w:rsidRPr="004768EB">
        <w:t xml:space="preserve">Performance </w:t>
      </w:r>
      <w:r w:rsidRPr="004768EB">
        <w:t>Warning Notice detailing the failure or failures applicable where</w:t>
      </w:r>
      <w:r w:rsidR="004768EB" w:rsidRPr="004768EB">
        <w:t xml:space="preserve"> </w:t>
      </w:r>
      <w:r w:rsidRPr="004768EB">
        <w:t xml:space="preserve">the Operator incurs in excess of </w:t>
      </w:r>
      <w:r w:rsidRPr="004768EB">
        <w:rPr>
          <w:highlight w:val="yellow"/>
        </w:rPr>
        <w:t>[2,000]</w:t>
      </w:r>
      <w:r w:rsidRPr="004768EB">
        <w:t xml:space="preserve"> Performance Adjustment Points in any rolling six (6) </w:t>
      </w:r>
      <w:r w:rsidR="00696803">
        <w:t xml:space="preserve">consecutive </w:t>
      </w:r>
      <w:r w:rsidRPr="004768EB">
        <w:t>month period.</w:t>
      </w:r>
    </w:p>
    <w:p w14:paraId="2562672D" w14:textId="309A966F" w:rsidR="00696803" w:rsidRDefault="00696803" w:rsidP="00696803">
      <w:pPr>
        <w:pStyle w:val="BPText"/>
        <w:rPr>
          <w:rFonts w:cstheme="minorHAnsi"/>
        </w:rPr>
      </w:pPr>
      <w:r w:rsidRPr="00D91DA3">
        <w:rPr>
          <w:rFonts w:cstheme="minorHAnsi"/>
        </w:rPr>
        <w:t xml:space="preserve">The issue of a Formal </w:t>
      </w:r>
      <w:r>
        <w:rPr>
          <w:rFonts w:cstheme="minorHAnsi"/>
        </w:rPr>
        <w:t xml:space="preserve">Performance </w:t>
      </w:r>
      <w:r w:rsidRPr="00D91DA3">
        <w:rPr>
          <w:rFonts w:cstheme="minorHAnsi"/>
        </w:rPr>
        <w:t xml:space="preserve">Warning Notice against the Operator under </w:t>
      </w:r>
      <w:r>
        <w:rPr>
          <w:rFonts w:cstheme="minorHAnsi"/>
        </w:rPr>
        <w:t xml:space="preserve">paragraph 8.1 </w:t>
      </w:r>
      <w:r w:rsidRPr="00D91DA3">
        <w:rPr>
          <w:rFonts w:cstheme="minorHAnsi"/>
        </w:rPr>
        <w:t>shall automatically trigger a level four (4) report to the next quarterly meeting with the Operator.</w:t>
      </w:r>
    </w:p>
    <w:p w14:paraId="256A21A5" w14:textId="3589E782" w:rsidR="009531CF" w:rsidRPr="00D91DA3" w:rsidRDefault="009531CF" w:rsidP="00672977">
      <w:pPr>
        <w:pStyle w:val="BPText"/>
        <w:numPr>
          <w:ilvl w:val="0"/>
          <w:numId w:val="0"/>
        </w:numPr>
        <w:rPr>
          <w:rFonts w:cstheme="minorHAnsi"/>
        </w:rPr>
      </w:pPr>
    </w:p>
    <w:p w14:paraId="713347EF" w14:textId="6734FE2F" w:rsidR="00B602EC" w:rsidRPr="00D91DA3" w:rsidRDefault="00B602EC" w:rsidP="00B602EC">
      <w:pPr>
        <w:pStyle w:val="BPHeading"/>
        <w:rPr>
          <w:rFonts w:asciiTheme="minorHAnsi" w:hAnsiTheme="minorHAnsi" w:cstheme="minorHAnsi"/>
        </w:rPr>
      </w:pPr>
      <w:r w:rsidRPr="00D91DA3">
        <w:rPr>
          <w:rFonts w:asciiTheme="minorHAnsi" w:hAnsiTheme="minorHAnsi" w:cstheme="minorHAnsi"/>
        </w:rPr>
        <w:t>Termination</w:t>
      </w:r>
      <w:r w:rsidR="00F06886">
        <w:rPr>
          <w:rStyle w:val="FootnoteReference"/>
          <w:rFonts w:asciiTheme="minorHAnsi" w:hAnsiTheme="minorHAnsi" w:cstheme="minorHAnsi"/>
        </w:rPr>
        <w:footnoteReference w:id="13"/>
      </w:r>
    </w:p>
    <w:p w14:paraId="3EEB5710" w14:textId="06832F23" w:rsidR="009531CF" w:rsidRPr="00D91DA3" w:rsidRDefault="00C95C7C" w:rsidP="00B602EC">
      <w:pPr>
        <w:pStyle w:val="BPText"/>
        <w:rPr>
          <w:rFonts w:cstheme="minorHAnsi"/>
        </w:rPr>
      </w:pPr>
      <w:r>
        <w:rPr>
          <w:rFonts w:cstheme="minorHAnsi"/>
        </w:rPr>
        <w:t xml:space="preserve">An Operator Default will occur where: </w:t>
      </w:r>
    </w:p>
    <w:p w14:paraId="23AABCD1" w14:textId="4D20E26B" w:rsidR="009531CF" w:rsidRDefault="00C95C7C" w:rsidP="00B602EC">
      <w:pPr>
        <w:pStyle w:val="BPbulletpoint"/>
        <w:rPr>
          <w:rFonts w:cstheme="minorHAnsi"/>
        </w:rPr>
      </w:pPr>
      <w:r>
        <w:rPr>
          <w:rFonts w:cstheme="minorHAnsi"/>
        </w:rPr>
        <w:t>[</w:t>
      </w:r>
      <w:r w:rsidR="00B602EC" w:rsidRPr="00D91DA3">
        <w:rPr>
          <w:rFonts w:cstheme="minorHAnsi"/>
        </w:rPr>
        <w:t>T</w:t>
      </w:r>
      <w:r w:rsidR="009531CF" w:rsidRPr="00D91DA3">
        <w:rPr>
          <w:rFonts w:cstheme="minorHAnsi"/>
        </w:rPr>
        <w:t xml:space="preserve">he Operator incurs in excess of </w:t>
      </w:r>
      <w:r w:rsidR="00F06886">
        <w:rPr>
          <w:rFonts w:cstheme="minorHAnsi"/>
        </w:rPr>
        <w:t>[</w:t>
      </w:r>
      <w:r w:rsidR="009531CF" w:rsidRPr="00F06886">
        <w:rPr>
          <w:rFonts w:cstheme="minorHAnsi"/>
          <w:highlight w:val="yellow"/>
        </w:rPr>
        <w:t>4,000</w:t>
      </w:r>
      <w:r w:rsidR="00F06886">
        <w:rPr>
          <w:rFonts w:cstheme="minorHAnsi"/>
        </w:rPr>
        <w:t>]</w:t>
      </w:r>
      <w:r w:rsidR="009531CF" w:rsidRPr="00D91DA3">
        <w:rPr>
          <w:rFonts w:cstheme="minorHAnsi"/>
        </w:rPr>
        <w:t xml:space="preserve"> Performance Adjustment Points in any rolling twelve (12) </w:t>
      </w:r>
      <w:r>
        <w:rPr>
          <w:rFonts w:cstheme="minorHAnsi"/>
        </w:rPr>
        <w:t xml:space="preserve">consecutive </w:t>
      </w:r>
      <w:r w:rsidR="009531CF" w:rsidRPr="00D91DA3">
        <w:rPr>
          <w:rFonts w:cstheme="minorHAnsi"/>
        </w:rPr>
        <w:t>month period</w:t>
      </w:r>
    </w:p>
    <w:p w14:paraId="34160B5A" w14:textId="6FEAE1C3" w:rsidR="00C95C7C" w:rsidRDefault="00C95C7C" w:rsidP="00B602EC">
      <w:pPr>
        <w:pStyle w:val="BPbulletpoint"/>
        <w:rPr>
          <w:rFonts w:cstheme="minorHAnsi"/>
        </w:rPr>
      </w:pPr>
      <w:r w:rsidRPr="008A0661">
        <w:t>in each and every month of any [six (6)]</w:t>
      </w:r>
      <w:r w:rsidR="00696803">
        <w:t xml:space="preserve"> </w:t>
      </w:r>
      <w:r>
        <w:t>consecutive</w:t>
      </w:r>
      <w:r w:rsidRPr="008A0661">
        <w:t xml:space="preserve"> month period </w:t>
      </w:r>
      <w:r>
        <w:t>the Operator</w:t>
      </w:r>
      <w:r w:rsidRPr="008A0661">
        <w:t xml:space="preserve"> has incurred </w:t>
      </w:r>
      <w:r w:rsidRPr="0054062F">
        <w:rPr>
          <w:snapToGrid w:val="0"/>
          <w:highlight w:val="yellow"/>
        </w:rPr>
        <w:t>[                  </w:t>
      </w:r>
      <w:proofErr w:type="gramStart"/>
      <w:r w:rsidRPr="0054062F">
        <w:rPr>
          <w:snapToGrid w:val="0"/>
          <w:highlight w:val="yellow"/>
        </w:rPr>
        <w:t>  ]</w:t>
      </w:r>
      <w:proofErr w:type="gramEnd"/>
      <w:r>
        <w:rPr>
          <w:snapToGrid w:val="0"/>
        </w:rPr>
        <w:t xml:space="preserve"> </w:t>
      </w:r>
      <w:r w:rsidRPr="008A0661">
        <w:t>or more Performance Adjustment Points</w:t>
      </w:r>
    </w:p>
    <w:p w14:paraId="380124FE" w14:textId="35958C95" w:rsidR="00F06886" w:rsidRDefault="00F06886" w:rsidP="00B602EC">
      <w:pPr>
        <w:pStyle w:val="BPbulletpoint"/>
        <w:rPr>
          <w:rFonts w:cstheme="minorHAnsi"/>
        </w:rPr>
      </w:pPr>
      <w:r>
        <w:rPr>
          <w:rFonts w:cstheme="minorHAnsi"/>
        </w:rPr>
        <w:t xml:space="preserve">The Operator incurs in excess </w:t>
      </w:r>
      <w:proofErr w:type="gramStart"/>
      <w:r>
        <w:rPr>
          <w:rFonts w:cstheme="minorHAnsi"/>
        </w:rPr>
        <w:t xml:space="preserve">of  </w:t>
      </w:r>
      <w:r w:rsidRPr="00F06886">
        <w:rPr>
          <w:rFonts w:cstheme="minorHAnsi"/>
          <w:highlight w:val="yellow"/>
        </w:rPr>
        <w:t>[</w:t>
      </w:r>
      <w:proofErr w:type="gramEnd"/>
      <w:r w:rsidRPr="00F06886">
        <w:rPr>
          <w:rFonts w:cstheme="minorHAnsi"/>
          <w:highlight w:val="yellow"/>
        </w:rPr>
        <w:t>12,000)</w:t>
      </w:r>
      <w:r>
        <w:rPr>
          <w:rFonts w:cstheme="minorHAnsi"/>
        </w:rPr>
        <w:t xml:space="preserve"> cumulative </w:t>
      </w:r>
      <w:r w:rsidRPr="00F06886">
        <w:rPr>
          <w:rFonts w:cstheme="minorHAnsi"/>
        </w:rPr>
        <w:t>Performance Adjustment Points</w:t>
      </w:r>
      <w:r>
        <w:rPr>
          <w:rFonts w:cstheme="minorHAnsi"/>
        </w:rPr>
        <w:t xml:space="preserve"> during the contract period.</w:t>
      </w:r>
      <w:r w:rsidR="00C95C7C">
        <w:rPr>
          <w:rFonts w:cstheme="minorHAnsi"/>
        </w:rPr>
        <w:t>]</w:t>
      </w:r>
    </w:p>
    <w:p w14:paraId="7546901E" w14:textId="27E6ACE5" w:rsidR="00E9742D" w:rsidRDefault="00E9742D" w:rsidP="00E9742D">
      <w:pPr>
        <w:pStyle w:val="BPbulletpoint"/>
        <w:rPr>
          <w:rFonts w:cstheme="minorHAnsi"/>
        </w:rPr>
      </w:pPr>
      <w:r>
        <w:t xml:space="preserve">The Authority reserves the right to terminate the Contract in the event of there being </w:t>
      </w:r>
      <w:r w:rsidRPr="0054062F">
        <w:rPr>
          <w:snapToGrid w:val="0"/>
          <w:highlight w:val="yellow"/>
        </w:rPr>
        <w:t>[                  </w:t>
      </w:r>
      <w:proofErr w:type="gramStart"/>
      <w:r w:rsidRPr="0054062F">
        <w:rPr>
          <w:snapToGrid w:val="0"/>
          <w:highlight w:val="yellow"/>
        </w:rPr>
        <w:t>  ]</w:t>
      </w:r>
      <w:proofErr w:type="gramEnd"/>
      <w:r>
        <w:rPr>
          <w:snapToGrid w:val="0"/>
        </w:rPr>
        <w:t xml:space="preserve"> </w:t>
      </w:r>
      <w:r w:rsidRPr="008A0661">
        <w:t>Adjustment Points</w:t>
      </w:r>
      <w:r>
        <w:t xml:space="preserve"> in a contract year.</w:t>
      </w:r>
    </w:p>
    <w:p w14:paraId="453EF896" w14:textId="2F13CA9B" w:rsidR="00E9742D" w:rsidRPr="00D91DA3" w:rsidRDefault="00E9742D" w:rsidP="00E9742D">
      <w:pPr>
        <w:pStyle w:val="BPText"/>
      </w:pPr>
    </w:p>
    <w:sectPr w:rsidR="00E9742D" w:rsidRPr="00D91DA3" w:rsidSect="00B602E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92FB" w14:textId="77777777" w:rsidR="00330FB6" w:rsidRDefault="00330FB6" w:rsidP="00517E24">
      <w:r>
        <w:separator/>
      </w:r>
    </w:p>
  </w:endnote>
  <w:endnote w:type="continuationSeparator" w:id="0">
    <w:p w14:paraId="449A6F7E" w14:textId="77777777" w:rsidR="00330FB6" w:rsidRDefault="00330FB6" w:rsidP="005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36F3" w14:textId="77777777" w:rsidR="00330FB6" w:rsidRDefault="00330FB6" w:rsidP="00517E24">
      <w:r>
        <w:separator/>
      </w:r>
    </w:p>
  </w:footnote>
  <w:footnote w:type="continuationSeparator" w:id="0">
    <w:p w14:paraId="26299835" w14:textId="77777777" w:rsidR="00330FB6" w:rsidRDefault="00330FB6" w:rsidP="00517E24">
      <w:r>
        <w:continuationSeparator/>
      </w:r>
    </w:p>
  </w:footnote>
  <w:footnote w:id="1">
    <w:p w14:paraId="0FF36121" w14:textId="3B62E220" w:rsidR="00D505C5" w:rsidRDefault="00D505C5">
      <w:pPr>
        <w:pStyle w:val="FootnoteText"/>
      </w:pPr>
      <w:r>
        <w:rPr>
          <w:rStyle w:val="FootnoteReference"/>
        </w:rPr>
        <w:footnoteRef/>
      </w:r>
      <w:r>
        <w:t xml:space="preserve"> Drafting assumes a "Surplus Annual Payment" throughout the term. Where there is a Deficit Annual Payment at the outset, adjust drafting accordingly to read "by the Authority to the Operator". On a case by case basis, it may be appropriate to adjust the drafting (in line with amendments to be made at Clause 36 (Payment) to allow for both Surplus and Deficit Annual Payments.</w:t>
      </w:r>
    </w:p>
  </w:footnote>
  <w:footnote w:id="2">
    <w:p w14:paraId="14B5B282" w14:textId="3E837330" w:rsidR="00D505C5" w:rsidRDefault="00D505C5">
      <w:pPr>
        <w:pStyle w:val="FootnoteText"/>
      </w:pPr>
      <w:r>
        <w:rPr>
          <w:rStyle w:val="FootnoteReference"/>
        </w:rPr>
        <w:footnoteRef/>
      </w:r>
      <w:r>
        <w:t xml:space="preserve"> The drafting assumes that while Performance Adjustment Points will be reported and applied on a monthly basis, the calculation of Performance Adjustment Payments will take place quarterly. If Authorities wish to apply monthly Performance Adjustment Payments, drafting will need to be adjusted accordingly.</w:t>
      </w:r>
    </w:p>
  </w:footnote>
  <w:footnote w:id="3">
    <w:p w14:paraId="7FE47592" w14:textId="5EB23907" w:rsidR="00D505C5" w:rsidRDefault="00D505C5">
      <w:pPr>
        <w:pStyle w:val="FootnoteText"/>
      </w:pPr>
      <w:r>
        <w:rPr>
          <w:rStyle w:val="FootnoteReference"/>
        </w:rPr>
        <w:footnoteRef/>
      </w:r>
      <w:r>
        <w:t xml:space="preserve"> Procuring Authorities will need to consider whether a cap should be included, on value for money grounds. Where such a cap is accepted, it should be made clear whether the Performance Adjustment Points that  give rise to any Performance Adjustment Payments beyond the cap are still relevant for the purposes of limbs (</w:t>
      </w:r>
      <w:proofErr w:type="spellStart"/>
      <w:r>
        <w:t>i</w:t>
      </w:r>
      <w:proofErr w:type="spellEnd"/>
      <w:r>
        <w:t>), (j) and (k) of the definition of Operator Default.</w:t>
      </w:r>
    </w:p>
  </w:footnote>
  <w:footnote w:id="4">
    <w:p w14:paraId="124B389A" w14:textId="77777777" w:rsidR="00D505C5" w:rsidRDefault="00D505C5" w:rsidP="0003539F">
      <w:pPr>
        <w:pStyle w:val="FootnoteText"/>
      </w:pPr>
      <w:r>
        <w:rPr>
          <w:rStyle w:val="FootnoteReference"/>
        </w:rPr>
        <w:footnoteRef/>
      </w:r>
      <w:r>
        <w:t xml:space="preserve"> Figure to be inserted at financial close.</w:t>
      </w:r>
    </w:p>
  </w:footnote>
  <w:footnote w:id="5">
    <w:p w14:paraId="6AC739F2" w14:textId="6B0A4F9C" w:rsidR="00D505C5" w:rsidRDefault="00D505C5" w:rsidP="0003539F">
      <w:pPr>
        <w:pStyle w:val="FootnoteText"/>
      </w:pPr>
      <w:r>
        <w:rPr>
          <w:rStyle w:val="FootnoteReference"/>
        </w:rPr>
        <w:footnoteRef/>
      </w:r>
      <w:r>
        <w:t xml:space="preserve"> Profiled figures to be inserted at financial close, where appropriate.  This additional drafting is only required where a profiled Annual Payment has been agreed over the (for instance) first 1–3 years of the Contract Period prior to a fixed Annual Payment for the remainder of the Contract Period rather than a fixed Annual Payment, subject to indexation.  For some projects a profiled Annual Payment throughout the Contract Period may be more appropriate, and the table should be amended to reflect the agreed payment each Contract Year.</w:t>
      </w:r>
    </w:p>
  </w:footnote>
  <w:footnote w:id="6">
    <w:p w14:paraId="7806D61F" w14:textId="019AF346" w:rsidR="00D505C5" w:rsidRDefault="00D505C5" w:rsidP="0003539F">
      <w:pPr>
        <w:pStyle w:val="FootnoteText"/>
      </w:pPr>
      <w:r>
        <w:rPr>
          <w:rStyle w:val="FootnoteReference"/>
        </w:rPr>
        <w:footnoteRef/>
      </w:r>
      <w:r>
        <w:t xml:space="preserve"> This drafting is only required where it is envisaged that a new facility will be coming on line following the Commencement Date (where the Operator is not responsible for the design and build and therefore does not take the risk of achieving the Service Availability Date that has been assumed in the financial model).</w:t>
      </w:r>
    </w:p>
  </w:footnote>
  <w:footnote w:id="7">
    <w:p w14:paraId="59C6CA8B" w14:textId="30737416" w:rsidR="00D505C5" w:rsidRDefault="00D505C5">
      <w:pPr>
        <w:pStyle w:val="FootnoteText"/>
      </w:pPr>
      <w:r>
        <w:rPr>
          <w:rStyle w:val="FootnoteReference"/>
        </w:rPr>
        <w:footnoteRef/>
      </w:r>
      <w:r>
        <w:t xml:space="preserve"> Note that, in Surplus Annual Payment schemes, it is not recommended that Authorities seek to pass all inflation risk to the Operator, and accordingly the Annual Payment should be adjusted annually to account for the effects of inflation. This drafting assumes that the Annual Payment will be subject to adjustment in accordance with movements in the same Index that applies for general purposes pursuant to Clause 1.4 of this Agreement. The Authority may prefer to adopt a different indexation mechanism for the annual payment, for example a "basket" of indices.  Indexation adjustment is considered to </w:t>
      </w:r>
      <w:proofErr w:type="gramStart"/>
      <w:r>
        <w:t>be  the</w:t>
      </w:r>
      <w:proofErr w:type="gramEnd"/>
      <w:r>
        <w:t xml:space="preserve"> appropriate mechanism to address general market issues which may affect the costs of the Operator in performing its obligations under this Agreement, including the impact of any changes in minimum wage legislation over time. Changes in minimum wage would not constitute a Qualifying Change in Law under the Agreement. </w:t>
      </w:r>
    </w:p>
  </w:footnote>
  <w:footnote w:id="8">
    <w:p w14:paraId="1A229FCF" w14:textId="68A8FA95" w:rsidR="00D505C5" w:rsidRDefault="00D505C5">
      <w:pPr>
        <w:pStyle w:val="FootnoteText"/>
      </w:pPr>
      <w:r>
        <w:rPr>
          <w:rStyle w:val="FootnoteReference"/>
        </w:rPr>
        <w:footnoteRef/>
      </w:r>
      <w:r>
        <w:t xml:space="preserve"> See Clause 19.2 of the Agreement</w:t>
      </w:r>
    </w:p>
  </w:footnote>
  <w:footnote w:id="9">
    <w:p w14:paraId="23746F41" w14:textId="0C633E75" w:rsidR="00D505C5" w:rsidRDefault="00D505C5" w:rsidP="00E871B3">
      <w:pPr>
        <w:pStyle w:val="FootnoteText"/>
      </w:pPr>
      <w:r>
        <w:rPr>
          <w:rStyle w:val="FootnoteReference"/>
        </w:rPr>
        <w:footnoteRef/>
      </w:r>
      <w:r>
        <w:t xml:space="preserve"> In both deficit and surplus schemes, the level of Performance Adjustment Payments needs to be reasonable and strike a balance between incentivising and not being too painful for the Operator. Performance Adjustment Payment levels should be no more than an agreed percentage of the Operator's profit margin and should not be seen to bite into the cost of the provision of the Services as it is recognised that the Operator will still be incurring running/ staffing costs during any period of Facility Performance Failure while potentially losing revenue. The Performance Monitoring System should not be used by an Authority as a tool for generating revenue, it is intended to be a </w:t>
      </w:r>
      <w:proofErr w:type="gramStart"/>
      <w:r>
        <w:t>performance based</w:t>
      </w:r>
      <w:proofErr w:type="gramEnd"/>
      <w:r>
        <w:t xml:space="preserve"> form of monitoring tool. The Performance Adjustment levels will need to be calibrated appropriately based on the proposed Annual Payment. The adjustment level could be measured against the value of the leisure service to the community i.e. the cost of providing the service (irrelevant of the level of income achievable for a particular Facility in a particular condition in a particular catchment) as that is what the Authority has awarded the contract to the successful Operator for. The payment and performance monitoring system will need to be aligned to ensure that any amounts set out for adjustments in relation to poor performance are calculated in the context of being proportionate to the legitimate interests of the Authority and not capable of being construed as exorbitant, extravagant or unreasonable.</w:t>
      </w:r>
    </w:p>
    <w:p w14:paraId="41A8CFEB" w14:textId="565FBC82" w:rsidR="00D505C5" w:rsidRDefault="00D505C5" w:rsidP="00E871B3">
      <w:pPr>
        <w:pStyle w:val="FootnoteText"/>
      </w:pPr>
    </w:p>
  </w:footnote>
  <w:footnote w:id="10">
    <w:p w14:paraId="3329D8AC" w14:textId="0AF1C136" w:rsidR="00D505C5" w:rsidRDefault="00D505C5" w:rsidP="00D4581D">
      <w:pPr>
        <w:pStyle w:val="FootnoteText"/>
      </w:pPr>
      <w:r>
        <w:rPr>
          <w:rStyle w:val="FootnoteReference"/>
        </w:rPr>
        <w:footnoteRef/>
      </w:r>
      <w:r>
        <w:t xml:space="preserve"> Authorities to insert Operator Service Standards extracted from the Operator’s bid (method statements). This is to ensure that the Authority can include commitments made in the Operator’s bid within the performance mechanism.</w:t>
      </w:r>
    </w:p>
  </w:footnote>
  <w:footnote w:id="11">
    <w:p w14:paraId="3B3080A1" w14:textId="37EEACC1" w:rsidR="00D505C5" w:rsidRDefault="00D505C5">
      <w:pPr>
        <w:pStyle w:val="FootnoteText"/>
      </w:pPr>
      <w:r>
        <w:rPr>
          <w:rStyle w:val="FootnoteReference"/>
        </w:rPr>
        <w:footnoteRef/>
      </w:r>
      <w:r>
        <w:t xml:space="preserve"> Local authorities should set out the approved communications modes for reporting failures e.g</w:t>
      </w:r>
      <w:r w:rsidR="00E16DB4">
        <w:t>.</w:t>
      </w:r>
      <w:r>
        <w:t xml:space="preserve"> telephone followed by email.</w:t>
      </w:r>
    </w:p>
  </w:footnote>
  <w:footnote w:id="12">
    <w:p w14:paraId="18D9DBC7" w14:textId="05F2FCA0" w:rsidR="00D505C5" w:rsidRDefault="00D505C5">
      <w:pPr>
        <w:pStyle w:val="FootnoteText"/>
      </w:pPr>
      <w:r>
        <w:rPr>
          <w:rStyle w:val="FootnoteReference"/>
        </w:rPr>
        <w:footnoteRef/>
      </w:r>
      <w:r>
        <w:t xml:space="preserve"> Authorities to set warning notice thresholds.</w:t>
      </w:r>
    </w:p>
  </w:footnote>
  <w:footnote w:id="13">
    <w:p w14:paraId="68A1AD69" w14:textId="7D3AB7A4" w:rsidR="00D505C5" w:rsidRDefault="00D505C5">
      <w:pPr>
        <w:pStyle w:val="FootnoteText"/>
      </w:pPr>
      <w:r>
        <w:rPr>
          <w:rStyle w:val="FootnoteReference"/>
        </w:rPr>
        <w:footnoteRef/>
      </w:r>
      <w:r>
        <w:t xml:space="preserve"> Authorities to set termination thresholds </w:t>
      </w:r>
      <w:r>
        <w:rPr>
          <w:rFonts w:cstheme="minorHAnsi"/>
        </w:rPr>
        <w:t>and to ensure these are aligned with the definition of Operator Default – see limbs (</w:t>
      </w:r>
      <w:proofErr w:type="spellStart"/>
      <w:r>
        <w:rPr>
          <w:rFonts w:cstheme="minorHAnsi"/>
        </w:rPr>
        <w:t>i</w:t>
      </w:r>
      <w:proofErr w:type="spellEnd"/>
      <w:r>
        <w:rPr>
          <w:rFonts w:cstheme="minorHAnsi"/>
        </w:rPr>
        <w:t>), (j) and (k) of the definition.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10BC239B"/>
    <w:multiLevelType w:val="hybridMultilevel"/>
    <w:tmpl w:val="4BD8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06B59"/>
    <w:multiLevelType w:val="hybridMultilevel"/>
    <w:tmpl w:val="E16CA23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A946553"/>
    <w:multiLevelType w:val="hybridMultilevel"/>
    <w:tmpl w:val="E188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A1454"/>
    <w:multiLevelType w:val="hybridMultilevel"/>
    <w:tmpl w:val="2B9A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36AE"/>
    <w:multiLevelType w:val="hybridMultilevel"/>
    <w:tmpl w:val="01CE8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6FB18BE"/>
    <w:multiLevelType w:val="hybridMultilevel"/>
    <w:tmpl w:val="2F926C74"/>
    <w:lvl w:ilvl="0" w:tplc="1D56B33E">
      <w:start w:val="1"/>
      <w:numFmt w:val="bullet"/>
      <w:pStyle w:val="BP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E76D4"/>
    <w:multiLevelType w:val="hybridMultilevel"/>
    <w:tmpl w:val="476A115E"/>
    <w:lvl w:ilvl="0" w:tplc="23F61058">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290CF8"/>
    <w:multiLevelType w:val="hybridMultilevel"/>
    <w:tmpl w:val="8E3644A6"/>
    <w:lvl w:ilvl="0" w:tplc="23F6105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072DE"/>
    <w:multiLevelType w:val="hybridMultilevel"/>
    <w:tmpl w:val="088C32CA"/>
    <w:lvl w:ilvl="0" w:tplc="4E741AF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3C55FD"/>
    <w:multiLevelType w:val="hybridMultilevel"/>
    <w:tmpl w:val="710AE7AC"/>
    <w:lvl w:ilvl="0" w:tplc="23F61058">
      <w:start w:val="1"/>
      <w:numFmt w:val="decimal"/>
      <w:lvlText w:val="1.%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D41ABC"/>
    <w:multiLevelType w:val="multilevel"/>
    <w:tmpl w:val="A148F79E"/>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720" w:hanging="720"/>
      </w:pPr>
      <w:rPr>
        <w:rFonts w:ascii="Calibri" w:hAnsi="Calibri" w:hint="default"/>
        <w:b w:val="0"/>
        <w:i w:val="0"/>
        <w:sz w:val="22"/>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15:restartNumberingAfterBreak="0">
    <w:nsid w:val="3F4C0048"/>
    <w:multiLevelType w:val="hybridMultilevel"/>
    <w:tmpl w:val="D3BC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0A21"/>
    <w:multiLevelType w:val="hybridMultilevel"/>
    <w:tmpl w:val="281888EA"/>
    <w:lvl w:ilvl="0" w:tplc="558AFE0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7E4663"/>
    <w:multiLevelType w:val="hybridMultilevel"/>
    <w:tmpl w:val="58F66B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4E51D6"/>
    <w:multiLevelType w:val="hybridMultilevel"/>
    <w:tmpl w:val="82BA7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323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7C0452"/>
    <w:multiLevelType w:val="multilevel"/>
    <w:tmpl w:val="A148F79E"/>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720" w:hanging="720"/>
      </w:pPr>
      <w:rPr>
        <w:rFonts w:ascii="Calibri" w:hAnsi="Calibri" w:hint="default"/>
        <w:b w:val="0"/>
        <w:i w:val="0"/>
        <w:sz w:val="22"/>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15:restartNumberingAfterBreak="0">
    <w:nsid w:val="64BD03AA"/>
    <w:multiLevelType w:val="hybridMultilevel"/>
    <w:tmpl w:val="2D48A5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BD427B"/>
    <w:multiLevelType w:val="hybridMultilevel"/>
    <w:tmpl w:val="6FF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15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AA6978"/>
    <w:multiLevelType w:val="hybridMultilevel"/>
    <w:tmpl w:val="E7E6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7E2703"/>
    <w:multiLevelType w:val="hybridMultilevel"/>
    <w:tmpl w:val="055E67DA"/>
    <w:lvl w:ilvl="0" w:tplc="A9A47BDC">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381598"/>
    <w:multiLevelType w:val="hybridMultilevel"/>
    <w:tmpl w:val="1A6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806EC"/>
    <w:multiLevelType w:val="hybridMultilevel"/>
    <w:tmpl w:val="8BE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21F5B"/>
    <w:multiLevelType w:val="multilevel"/>
    <w:tmpl w:val="6C50D31C"/>
    <w:lvl w:ilvl="0">
      <w:start w:val="1"/>
      <w:numFmt w:val="decimal"/>
      <w:pStyle w:val="BPHeading"/>
      <w:lvlText w:val="%1."/>
      <w:lvlJc w:val="left"/>
      <w:pPr>
        <w:ind w:left="720" w:hanging="720"/>
      </w:pPr>
      <w:rPr>
        <w:rFonts w:ascii="Calibri" w:hAnsi="Calibri" w:hint="default"/>
        <w:b/>
        <w:i w:val="0"/>
        <w:sz w:val="22"/>
      </w:rPr>
    </w:lvl>
    <w:lvl w:ilvl="1">
      <w:start w:val="1"/>
      <w:numFmt w:val="decimal"/>
      <w:pStyle w:val="BPText"/>
      <w:lvlText w:val="%1.%2"/>
      <w:lvlJc w:val="left"/>
      <w:pPr>
        <w:ind w:left="720" w:hanging="720"/>
      </w:pPr>
      <w:rPr>
        <w:rFonts w:ascii="Calibri" w:hAnsi="Calibri" w:hint="default"/>
        <w:b w:val="0"/>
        <w:i w:val="0"/>
        <w:sz w:val="22"/>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num w:numId="1">
    <w:abstractNumId w:val="14"/>
  </w:num>
  <w:num w:numId="2">
    <w:abstractNumId w:val="18"/>
  </w:num>
  <w:num w:numId="3">
    <w:abstractNumId w:val="14"/>
  </w:num>
  <w:num w:numId="4">
    <w:abstractNumId w:val="18"/>
  </w:num>
  <w:num w:numId="5">
    <w:abstractNumId w:val="5"/>
  </w:num>
  <w:num w:numId="6">
    <w:abstractNumId w:val="16"/>
  </w:num>
  <w:num w:numId="7">
    <w:abstractNumId w:val="20"/>
  </w:num>
  <w:num w:numId="8">
    <w:abstractNumId w:val="2"/>
  </w:num>
  <w:num w:numId="9">
    <w:abstractNumId w:val="7"/>
  </w:num>
  <w:num w:numId="10">
    <w:abstractNumId w:val="10"/>
  </w:num>
  <w:num w:numId="11">
    <w:abstractNumId w:val="9"/>
  </w:num>
  <w:num w:numId="12">
    <w:abstractNumId w:val="3"/>
  </w:num>
  <w:num w:numId="13">
    <w:abstractNumId w:val="21"/>
  </w:num>
  <w:num w:numId="14">
    <w:abstractNumId w:val="1"/>
  </w:num>
  <w:num w:numId="15">
    <w:abstractNumId w:val="8"/>
  </w:num>
  <w:num w:numId="16">
    <w:abstractNumId w:val="22"/>
  </w:num>
  <w:num w:numId="17">
    <w:abstractNumId w:val="11"/>
  </w:num>
  <w:num w:numId="18">
    <w:abstractNumId w:val="15"/>
  </w:num>
  <w:num w:numId="19">
    <w:abstractNumId w:val="25"/>
  </w:num>
  <w:num w:numId="20">
    <w:abstractNumId w:val="17"/>
  </w:num>
  <w:num w:numId="21">
    <w:abstractNumId w:val="6"/>
  </w:num>
  <w:num w:numId="22">
    <w:abstractNumId w:val="12"/>
  </w:num>
  <w:num w:numId="23">
    <w:abstractNumId w:val="13"/>
  </w:num>
  <w:num w:numId="24">
    <w:abstractNumId w:val="24"/>
  </w:num>
  <w:num w:numId="25">
    <w:abstractNumId w:val="19"/>
  </w:num>
  <w:num w:numId="26">
    <w:abstractNumId w:val="4"/>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517E24"/>
    <w:rsid w:val="000138E5"/>
    <w:rsid w:val="00021253"/>
    <w:rsid w:val="000219B0"/>
    <w:rsid w:val="0003539F"/>
    <w:rsid w:val="00045FCE"/>
    <w:rsid w:val="00082CEB"/>
    <w:rsid w:val="0008338B"/>
    <w:rsid w:val="000913D7"/>
    <w:rsid w:val="000B03F0"/>
    <w:rsid w:val="000E3AE9"/>
    <w:rsid w:val="00102CBE"/>
    <w:rsid w:val="001057D8"/>
    <w:rsid w:val="0011533B"/>
    <w:rsid w:val="00130436"/>
    <w:rsid w:val="00131DB5"/>
    <w:rsid w:val="001426CF"/>
    <w:rsid w:val="00173B0D"/>
    <w:rsid w:val="00176C9C"/>
    <w:rsid w:val="00186DEC"/>
    <w:rsid w:val="00197CCB"/>
    <w:rsid w:val="001B587C"/>
    <w:rsid w:val="001B5FC8"/>
    <w:rsid w:val="001B61DC"/>
    <w:rsid w:val="001C731C"/>
    <w:rsid w:val="001C7647"/>
    <w:rsid w:val="001E50C5"/>
    <w:rsid w:val="001F1062"/>
    <w:rsid w:val="001F2D84"/>
    <w:rsid w:val="0020094D"/>
    <w:rsid w:val="0021105B"/>
    <w:rsid w:val="00226A4A"/>
    <w:rsid w:val="002466C1"/>
    <w:rsid w:val="00261F5F"/>
    <w:rsid w:val="00276C56"/>
    <w:rsid w:val="00282328"/>
    <w:rsid w:val="002A1AFC"/>
    <w:rsid w:val="002A3707"/>
    <w:rsid w:val="002B0DC6"/>
    <w:rsid w:val="002C0080"/>
    <w:rsid w:val="002D59BE"/>
    <w:rsid w:val="00300B61"/>
    <w:rsid w:val="00304A9B"/>
    <w:rsid w:val="00310859"/>
    <w:rsid w:val="00321844"/>
    <w:rsid w:val="00330FB6"/>
    <w:rsid w:val="003442E3"/>
    <w:rsid w:val="00360D0D"/>
    <w:rsid w:val="00383982"/>
    <w:rsid w:val="003917B4"/>
    <w:rsid w:val="003A360E"/>
    <w:rsid w:val="003E3448"/>
    <w:rsid w:val="0040475F"/>
    <w:rsid w:val="00404EE2"/>
    <w:rsid w:val="00407F72"/>
    <w:rsid w:val="0041356C"/>
    <w:rsid w:val="00421E54"/>
    <w:rsid w:val="00451FC5"/>
    <w:rsid w:val="00452F4D"/>
    <w:rsid w:val="004752DE"/>
    <w:rsid w:val="00475C1A"/>
    <w:rsid w:val="004768EB"/>
    <w:rsid w:val="004A4D75"/>
    <w:rsid w:val="004B0051"/>
    <w:rsid w:val="004C1B3B"/>
    <w:rsid w:val="004D2C8C"/>
    <w:rsid w:val="004D6270"/>
    <w:rsid w:val="004E4754"/>
    <w:rsid w:val="005002EA"/>
    <w:rsid w:val="00517E24"/>
    <w:rsid w:val="00525890"/>
    <w:rsid w:val="00526E74"/>
    <w:rsid w:val="005527E3"/>
    <w:rsid w:val="0055537F"/>
    <w:rsid w:val="00566339"/>
    <w:rsid w:val="00571C97"/>
    <w:rsid w:val="00582945"/>
    <w:rsid w:val="00583FE2"/>
    <w:rsid w:val="0058608B"/>
    <w:rsid w:val="005A2257"/>
    <w:rsid w:val="005B4520"/>
    <w:rsid w:val="005D4539"/>
    <w:rsid w:val="005D6E3B"/>
    <w:rsid w:val="005E3C5C"/>
    <w:rsid w:val="005E599C"/>
    <w:rsid w:val="005F6021"/>
    <w:rsid w:val="00601809"/>
    <w:rsid w:val="00603080"/>
    <w:rsid w:val="00623270"/>
    <w:rsid w:val="00623B1C"/>
    <w:rsid w:val="00627DC1"/>
    <w:rsid w:val="006319FE"/>
    <w:rsid w:val="00633A17"/>
    <w:rsid w:val="0066195E"/>
    <w:rsid w:val="00665837"/>
    <w:rsid w:val="00666ED2"/>
    <w:rsid w:val="00667520"/>
    <w:rsid w:val="00672977"/>
    <w:rsid w:val="006825A4"/>
    <w:rsid w:val="00692E5A"/>
    <w:rsid w:val="00696803"/>
    <w:rsid w:val="00697A0A"/>
    <w:rsid w:val="006A64E3"/>
    <w:rsid w:val="006B39B6"/>
    <w:rsid w:val="006B5D26"/>
    <w:rsid w:val="006C7F04"/>
    <w:rsid w:val="006E04AB"/>
    <w:rsid w:val="006F4C03"/>
    <w:rsid w:val="00701FE7"/>
    <w:rsid w:val="007200DF"/>
    <w:rsid w:val="0072051B"/>
    <w:rsid w:val="0072323C"/>
    <w:rsid w:val="0073434E"/>
    <w:rsid w:val="007457CB"/>
    <w:rsid w:val="00752ED8"/>
    <w:rsid w:val="00755771"/>
    <w:rsid w:val="00770473"/>
    <w:rsid w:val="0077241F"/>
    <w:rsid w:val="007808E6"/>
    <w:rsid w:val="00783BAB"/>
    <w:rsid w:val="007B126F"/>
    <w:rsid w:val="007C09D9"/>
    <w:rsid w:val="007C64A5"/>
    <w:rsid w:val="007D1A89"/>
    <w:rsid w:val="007F0C7C"/>
    <w:rsid w:val="007F7DD3"/>
    <w:rsid w:val="008071F7"/>
    <w:rsid w:val="00822620"/>
    <w:rsid w:val="00822D6C"/>
    <w:rsid w:val="0083017F"/>
    <w:rsid w:val="00837D08"/>
    <w:rsid w:val="00860EC3"/>
    <w:rsid w:val="008A3F30"/>
    <w:rsid w:val="008A5888"/>
    <w:rsid w:val="008B5B60"/>
    <w:rsid w:val="008D4CF0"/>
    <w:rsid w:val="008D5AAC"/>
    <w:rsid w:val="008F13AA"/>
    <w:rsid w:val="008F52F1"/>
    <w:rsid w:val="00913939"/>
    <w:rsid w:val="00917EE8"/>
    <w:rsid w:val="009256E2"/>
    <w:rsid w:val="00932883"/>
    <w:rsid w:val="0094266D"/>
    <w:rsid w:val="0094557F"/>
    <w:rsid w:val="009531CF"/>
    <w:rsid w:val="00955082"/>
    <w:rsid w:val="0096103C"/>
    <w:rsid w:val="00962DED"/>
    <w:rsid w:val="009774DD"/>
    <w:rsid w:val="0099499D"/>
    <w:rsid w:val="009A1300"/>
    <w:rsid w:val="009B0E2B"/>
    <w:rsid w:val="009B755E"/>
    <w:rsid w:val="009C345E"/>
    <w:rsid w:val="009C3925"/>
    <w:rsid w:val="00A00AE7"/>
    <w:rsid w:val="00A00CDB"/>
    <w:rsid w:val="00A02B7A"/>
    <w:rsid w:val="00A14747"/>
    <w:rsid w:val="00A24DC1"/>
    <w:rsid w:val="00A258FC"/>
    <w:rsid w:val="00A26D10"/>
    <w:rsid w:val="00A2758E"/>
    <w:rsid w:val="00A31BD5"/>
    <w:rsid w:val="00A36789"/>
    <w:rsid w:val="00A4224E"/>
    <w:rsid w:val="00A45474"/>
    <w:rsid w:val="00A541B6"/>
    <w:rsid w:val="00A617A5"/>
    <w:rsid w:val="00A7551D"/>
    <w:rsid w:val="00A83DF1"/>
    <w:rsid w:val="00AC229A"/>
    <w:rsid w:val="00AD4C87"/>
    <w:rsid w:val="00AE180D"/>
    <w:rsid w:val="00AF53EA"/>
    <w:rsid w:val="00AF582F"/>
    <w:rsid w:val="00AF5951"/>
    <w:rsid w:val="00AF5D7F"/>
    <w:rsid w:val="00AF7CFF"/>
    <w:rsid w:val="00B06685"/>
    <w:rsid w:val="00B24964"/>
    <w:rsid w:val="00B41211"/>
    <w:rsid w:val="00B56653"/>
    <w:rsid w:val="00B602EC"/>
    <w:rsid w:val="00B80A80"/>
    <w:rsid w:val="00B81043"/>
    <w:rsid w:val="00B833D0"/>
    <w:rsid w:val="00B87150"/>
    <w:rsid w:val="00BA1164"/>
    <w:rsid w:val="00BA1915"/>
    <w:rsid w:val="00BA2375"/>
    <w:rsid w:val="00BA2D93"/>
    <w:rsid w:val="00BA3C1C"/>
    <w:rsid w:val="00BB1875"/>
    <w:rsid w:val="00BB3911"/>
    <w:rsid w:val="00BD5B8A"/>
    <w:rsid w:val="00BF1A11"/>
    <w:rsid w:val="00C02CAA"/>
    <w:rsid w:val="00C130EC"/>
    <w:rsid w:val="00C146B8"/>
    <w:rsid w:val="00C26F66"/>
    <w:rsid w:val="00C34ADC"/>
    <w:rsid w:val="00C40195"/>
    <w:rsid w:val="00C454A9"/>
    <w:rsid w:val="00C51E4A"/>
    <w:rsid w:val="00C62996"/>
    <w:rsid w:val="00C64843"/>
    <w:rsid w:val="00C77BE7"/>
    <w:rsid w:val="00C87675"/>
    <w:rsid w:val="00C94FCA"/>
    <w:rsid w:val="00C95C7C"/>
    <w:rsid w:val="00CB736F"/>
    <w:rsid w:val="00CD3715"/>
    <w:rsid w:val="00CD3F58"/>
    <w:rsid w:val="00CD7630"/>
    <w:rsid w:val="00CE1FD3"/>
    <w:rsid w:val="00D21AA5"/>
    <w:rsid w:val="00D24476"/>
    <w:rsid w:val="00D31F25"/>
    <w:rsid w:val="00D340BF"/>
    <w:rsid w:val="00D34125"/>
    <w:rsid w:val="00D36D95"/>
    <w:rsid w:val="00D4581D"/>
    <w:rsid w:val="00D505C5"/>
    <w:rsid w:val="00D51AFE"/>
    <w:rsid w:val="00D55C56"/>
    <w:rsid w:val="00D65035"/>
    <w:rsid w:val="00D7194C"/>
    <w:rsid w:val="00D81BAC"/>
    <w:rsid w:val="00D8276C"/>
    <w:rsid w:val="00D91DA3"/>
    <w:rsid w:val="00DA4F9C"/>
    <w:rsid w:val="00DB1D7F"/>
    <w:rsid w:val="00DD3A2F"/>
    <w:rsid w:val="00DE6E85"/>
    <w:rsid w:val="00DF1A4A"/>
    <w:rsid w:val="00DF47B0"/>
    <w:rsid w:val="00E005C4"/>
    <w:rsid w:val="00E02F71"/>
    <w:rsid w:val="00E051FF"/>
    <w:rsid w:val="00E05FFC"/>
    <w:rsid w:val="00E16DB4"/>
    <w:rsid w:val="00E374A6"/>
    <w:rsid w:val="00E61590"/>
    <w:rsid w:val="00E653AE"/>
    <w:rsid w:val="00E6752A"/>
    <w:rsid w:val="00E73256"/>
    <w:rsid w:val="00E871B3"/>
    <w:rsid w:val="00E92C81"/>
    <w:rsid w:val="00E940C7"/>
    <w:rsid w:val="00E9742D"/>
    <w:rsid w:val="00EA7583"/>
    <w:rsid w:val="00EB05C6"/>
    <w:rsid w:val="00EB30DD"/>
    <w:rsid w:val="00EB3388"/>
    <w:rsid w:val="00EC4C2C"/>
    <w:rsid w:val="00EE103F"/>
    <w:rsid w:val="00EF67FB"/>
    <w:rsid w:val="00EF6B22"/>
    <w:rsid w:val="00F0084F"/>
    <w:rsid w:val="00F05914"/>
    <w:rsid w:val="00F06886"/>
    <w:rsid w:val="00F1342C"/>
    <w:rsid w:val="00F1683E"/>
    <w:rsid w:val="00F26293"/>
    <w:rsid w:val="00F4157A"/>
    <w:rsid w:val="00F433F0"/>
    <w:rsid w:val="00F458D5"/>
    <w:rsid w:val="00F52E59"/>
    <w:rsid w:val="00F5421F"/>
    <w:rsid w:val="00F54A2B"/>
    <w:rsid w:val="00F74E54"/>
    <w:rsid w:val="00F81742"/>
    <w:rsid w:val="00F942D1"/>
    <w:rsid w:val="00FA4130"/>
    <w:rsid w:val="00FA6998"/>
    <w:rsid w:val="00FB5328"/>
    <w:rsid w:val="00FC70AC"/>
    <w:rsid w:val="00FD03F1"/>
    <w:rsid w:val="00FE30D5"/>
    <w:rsid w:val="00FF4681"/>
    <w:rsid w:val="00FF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852DE"/>
  <w15:docId w15:val="{068567EB-7F03-470F-8448-B16A04C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1" w:defUIPriority="99" w:defSemiHidden="0" w:defUnhideWhenUsed="0" w:defQFormat="0" w:count="376">
    <w:lsdException w:name="Normal" w:locked="0" w:uiPriority="3"/>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semiHidden="1" w:uiPriority="31"/>
    <w:lsdException w:name="Intense Reference" w:locked="0"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rsid w:val="0041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517E24"/>
    <w:pPr>
      <w:tabs>
        <w:tab w:val="center" w:pos="4513"/>
        <w:tab w:val="right" w:pos="9026"/>
      </w:tabs>
    </w:pPr>
  </w:style>
  <w:style w:type="character" w:customStyle="1" w:styleId="HeaderChar">
    <w:name w:val="Header Char"/>
    <w:basedOn w:val="DefaultParagraphFont"/>
    <w:link w:val="Header"/>
    <w:uiPriority w:val="99"/>
    <w:rsid w:val="00932883"/>
    <w:rPr>
      <w:rFonts w:ascii="Arial" w:eastAsia="Times New Roman" w:hAnsi="Arial" w:cs="Times New Roman"/>
    </w:rPr>
  </w:style>
  <w:style w:type="paragraph" w:styleId="Footer">
    <w:name w:val="footer"/>
    <w:basedOn w:val="Normal"/>
    <w:link w:val="FooterChar"/>
    <w:uiPriority w:val="99"/>
    <w:semiHidden/>
    <w:locked/>
    <w:rsid w:val="00517E24"/>
    <w:pPr>
      <w:tabs>
        <w:tab w:val="center" w:pos="4513"/>
        <w:tab w:val="right" w:pos="9026"/>
      </w:tabs>
    </w:pPr>
  </w:style>
  <w:style w:type="character" w:customStyle="1" w:styleId="FooterChar">
    <w:name w:val="Footer Char"/>
    <w:basedOn w:val="DefaultParagraphFont"/>
    <w:link w:val="Footer"/>
    <w:uiPriority w:val="99"/>
    <w:semiHidden/>
    <w:rsid w:val="00932883"/>
    <w:rPr>
      <w:rFonts w:ascii="Arial" w:eastAsia="Times New Roman" w:hAnsi="Arial" w:cs="Times New Roman"/>
    </w:rPr>
  </w:style>
  <w:style w:type="paragraph" w:styleId="BalloonText">
    <w:name w:val="Balloon Text"/>
    <w:basedOn w:val="Normal"/>
    <w:link w:val="BalloonTextChar"/>
    <w:uiPriority w:val="99"/>
    <w:semiHidden/>
    <w:locked/>
    <w:rsid w:val="00517E24"/>
    <w:rPr>
      <w:rFonts w:ascii="Tahoma" w:hAnsi="Tahoma" w:cs="Tahoma"/>
      <w:sz w:val="16"/>
      <w:szCs w:val="16"/>
    </w:rPr>
  </w:style>
  <w:style w:type="character" w:customStyle="1" w:styleId="BalloonTextChar">
    <w:name w:val="Balloon Text Char"/>
    <w:basedOn w:val="DefaultParagraphFont"/>
    <w:link w:val="BalloonText"/>
    <w:uiPriority w:val="99"/>
    <w:semiHidden/>
    <w:rsid w:val="00932883"/>
    <w:rPr>
      <w:rFonts w:ascii="Tahoma" w:eastAsia="Times New Roman" w:hAnsi="Tahoma" w:cs="Tahoma"/>
      <w:sz w:val="16"/>
      <w:szCs w:val="16"/>
    </w:rPr>
  </w:style>
  <w:style w:type="paragraph" w:styleId="ListParagraph">
    <w:name w:val="List Paragraph"/>
    <w:basedOn w:val="Normal"/>
    <w:uiPriority w:val="34"/>
    <w:semiHidden/>
    <w:locked/>
    <w:rsid w:val="008A3F30"/>
    <w:pPr>
      <w:ind w:left="720"/>
      <w:contextualSpacing/>
    </w:pPr>
  </w:style>
  <w:style w:type="character" w:styleId="IntenseEmphasis">
    <w:name w:val="Intense Emphasis"/>
    <w:basedOn w:val="DefaultParagraphFont"/>
    <w:uiPriority w:val="21"/>
    <w:semiHidden/>
    <w:locked/>
    <w:rsid w:val="00082CEB"/>
    <w:rPr>
      <w:b/>
      <w:bCs/>
      <w:i/>
      <w:iCs/>
      <w:color w:val="4F81BD" w:themeColor="accent1"/>
    </w:rPr>
  </w:style>
  <w:style w:type="character" w:styleId="Hyperlink">
    <w:name w:val="Hyperlink"/>
    <w:basedOn w:val="DefaultParagraphFont"/>
    <w:uiPriority w:val="99"/>
    <w:semiHidden/>
    <w:locked/>
    <w:rsid w:val="00EA7583"/>
    <w:rPr>
      <w:color w:val="0000FF" w:themeColor="hyperlink"/>
      <w:u w:val="single"/>
    </w:rPr>
  </w:style>
  <w:style w:type="character" w:styleId="CommentReference">
    <w:name w:val="annotation reference"/>
    <w:basedOn w:val="DefaultParagraphFont"/>
    <w:uiPriority w:val="99"/>
    <w:semiHidden/>
    <w:locked/>
    <w:rsid w:val="00D34125"/>
    <w:rPr>
      <w:sz w:val="16"/>
      <w:szCs w:val="16"/>
    </w:rPr>
  </w:style>
  <w:style w:type="paragraph" w:styleId="CommentText">
    <w:name w:val="annotation text"/>
    <w:basedOn w:val="Normal"/>
    <w:link w:val="CommentTextChar"/>
    <w:uiPriority w:val="99"/>
    <w:semiHidden/>
    <w:locked/>
    <w:rsid w:val="00D34125"/>
    <w:rPr>
      <w:sz w:val="20"/>
      <w:szCs w:val="20"/>
    </w:rPr>
  </w:style>
  <w:style w:type="character" w:customStyle="1" w:styleId="CommentTextChar">
    <w:name w:val="Comment Text Char"/>
    <w:basedOn w:val="DefaultParagraphFont"/>
    <w:link w:val="CommentText"/>
    <w:uiPriority w:val="99"/>
    <w:semiHidden/>
    <w:rsid w:val="009328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locked/>
    <w:rsid w:val="00D34125"/>
    <w:rPr>
      <w:b/>
      <w:bCs/>
    </w:rPr>
  </w:style>
  <w:style w:type="character" w:customStyle="1" w:styleId="CommentSubjectChar">
    <w:name w:val="Comment Subject Char"/>
    <w:basedOn w:val="CommentTextChar"/>
    <w:link w:val="CommentSubject"/>
    <w:uiPriority w:val="99"/>
    <w:semiHidden/>
    <w:rsid w:val="00932883"/>
    <w:rPr>
      <w:rFonts w:ascii="Arial" w:eastAsia="Times New Roman" w:hAnsi="Arial" w:cs="Times New Roman"/>
      <w:b/>
      <w:bCs/>
      <w:sz w:val="20"/>
      <w:szCs w:val="20"/>
    </w:rPr>
  </w:style>
  <w:style w:type="paragraph" w:styleId="Revision">
    <w:name w:val="Revision"/>
    <w:hidden/>
    <w:uiPriority w:val="99"/>
    <w:semiHidden/>
    <w:rsid w:val="00D34125"/>
    <w:pPr>
      <w:spacing w:after="0"/>
    </w:pPr>
    <w:rPr>
      <w:rFonts w:ascii="Arial" w:eastAsia="Times New Roman" w:hAnsi="Arial" w:cs="Times New Roman"/>
    </w:rPr>
  </w:style>
  <w:style w:type="paragraph" w:styleId="Caption">
    <w:name w:val="caption"/>
    <w:basedOn w:val="Normal"/>
    <w:next w:val="Normal"/>
    <w:uiPriority w:val="35"/>
    <w:semiHidden/>
    <w:locked/>
    <w:rsid w:val="005527E3"/>
    <w:pPr>
      <w:spacing w:after="200"/>
    </w:pPr>
    <w:rPr>
      <w:i/>
      <w:iCs/>
      <w:color w:val="1F497D" w:themeColor="text2"/>
      <w:sz w:val="18"/>
      <w:szCs w:val="18"/>
    </w:rPr>
  </w:style>
  <w:style w:type="table" w:styleId="TableGrid">
    <w:name w:val="Table Grid"/>
    <w:basedOn w:val="TableNormal"/>
    <w:uiPriority w:val="39"/>
    <w:locked/>
    <w:rsid w:val="00C130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Heading">
    <w:name w:val="BP Heading"/>
    <w:basedOn w:val="ListParagraph"/>
    <w:qFormat/>
    <w:rsid w:val="001C7647"/>
    <w:pPr>
      <w:numPr>
        <w:numId w:val="19"/>
      </w:numPr>
      <w:contextualSpacing w:val="0"/>
    </w:pPr>
    <w:rPr>
      <w:b/>
    </w:rPr>
  </w:style>
  <w:style w:type="paragraph" w:customStyle="1" w:styleId="BPText">
    <w:name w:val="BP Text"/>
    <w:basedOn w:val="ListParagraph"/>
    <w:qFormat/>
    <w:rsid w:val="001C7647"/>
    <w:pPr>
      <w:numPr>
        <w:ilvl w:val="1"/>
        <w:numId w:val="19"/>
      </w:numPr>
      <w:contextualSpacing w:val="0"/>
    </w:pPr>
    <w:rPr>
      <w:rFonts w:asciiTheme="minorHAnsi" w:hAnsiTheme="minorHAnsi"/>
    </w:rPr>
  </w:style>
  <w:style w:type="character" w:styleId="IntenseReference">
    <w:name w:val="Intense Reference"/>
    <w:basedOn w:val="DefaultParagraphFont"/>
    <w:uiPriority w:val="32"/>
    <w:semiHidden/>
    <w:locked/>
    <w:rsid w:val="00932883"/>
    <w:rPr>
      <w:b/>
      <w:bCs/>
      <w:smallCaps/>
      <w:color w:val="4F81BD" w:themeColor="accent1"/>
      <w:spacing w:val="5"/>
    </w:rPr>
  </w:style>
  <w:style w:type="paragraph" w:customStyle="1" w:styleId="BPbulletpoint">
    <w:name w:val="BP bullet point"/>
    <w:basedOn w:val="ListParagraph"/>
    <w:uiPriority w:val="1"/>
    <w:qFormat/>
    <w:rsid w:val="00932883"/>
    <w:pPr>
      <w:numPr>
        <w:numId w:val="21"/>
      </w:numPr>
      <w:ind w:left="1166"/>
      <w:contextualSpacing w:val="0"/>
    </w:pPr>
    <w:rPr>
      <w:rFonts w:asciiTheme="minorHAnsi" w:hAnsiTheme="minorHAnsi"/>
    </w:rPr>
  </w:style>
  <w:style w:type="paragraph" w:customStyle="1" w:styleId="BPTableFigurecaptions">
    <w:name w:val="BP Table / Figure captions"/>
    <w:basedOn w:val="Caption"/>
    <w:uiPriority w:val="1"/>
    <w:qFormat/>
    <w:rsid w:val="00E92C81"/>
    <w:pPr>
      <w:keepNext/>
      <w:spacing w:before="240" w:after="0"/>
      <w:ind w:left="720"/>
    </w:pPr>
    <w:rPr>
      <w:rFonts w:asciiTheme="minorHAnsi" w:hAnsiTheme="minorHAnsi"/>
      <w:b/>
      <w:color w:val="auto"/>
      <w:sz w:val="22"/>
    </w:rPr>
  </w:style>
  <w:style w:type="paragraph" w:customStyle="1" w:styleId="BPAuthorsignoff">
    <w:name w:val="BP Author sign off"/>
    <w:basedOn w:val="Normal"/>
    <w:uiPriority w:val="3"/>
    <w:qFormat/>
    <w:rsid w:val="00932883"/>
    <w:pPr>
      <w:spacing w:after="200" w:line="276" w:lineRule="auto"/>
    </w:pPr>
    <w:rPr>
      <w:rFonts w:asciiTheme="minorHAnsi" w:hAnsiTheme="minorHAnsi"/>
      <w:b/>
    </w:rPr>
  </w:style>
  <w:style w:type="paragraph" w:customStyle="1" w:styleId="BPCompanyDatesignoff">
    <w:name w:val="BP Company / Date sign off"/>
    <w:basedOn w:val="Normal"/>
    <w:uiPriority w:val="3"/>
    <w:qFormat/>
    <w:rsid w:val="00932883"/>
    <w:pPr>
      <w:spacing w:after="200" w:line="276" w:lineRule="auto"/>
    </w:pPr>
    <w:rPr>
      <w:rFonts w:asciiTheme="minorHAnsi" w:hAnsiTheme="minorHAnsi"/>
    </w:rPr>
  </w:style>
  <w:style w:type="paragraph" w:customStyle="1" w:styleId="BPTitle">
    <w:name w:val="BP Title"/>
    <w:basedOn w:val="Normal"/>
    <w:uiPriority w:val="1"/>
    <w:qFormat/>
    <w:rsid w:val="00A00CDB"/>
    <w:pPr>
      <w:keepNext/>
      <w:jc w:val="both"/>
      <w:outlineLvl w:val="0"/>
    </w:pPr>
    <w:rPr>
      <w:rFonts w:cs="Calibri"/>
      <w:b/>
      <w:caps/>
      <w:sz w:val="30"/>
      <w:szCs w:val="20"/>
      <w:lang w:val="x-none"/>
    </w:rPr>
  </w:style>
  <w:style w:type="table" w:customStyle="1" w:styleId="BPTitleTableFirstColumn">
    <w:name w:val="BP Title Table First Column"/>
    <w:basedOn w:val="PlainTable11"/>
    <w:uiPriority w:val="99"/>
    <w:rsid w:val="00C87675"/>
    <w:pPr>
      <w:spacing w:before="60" w:after="60"/>
    </w:pPr>
    <w:tblPr/>
    <w:tblStylePr w:type="firstRow">
      <w:rPr>
        <w:b/>
        <w:bCs/>
      </w:rPr>
    </w:tblStylePr>
    <w:tblStylePr w:type="lastRow">
      <w:rPr>
        <w:b/>
        <w:bCs/>
      </w:rPr>
      <w:tblPr/>
      <w:tcPr>
        <w:tcBorders>
          <w:top w:val="double" w:sz="4" w:space="0" w:color="BFBFBF" w:themeColor="background1" w:themeShade="BF"/>
        </w:tcBorders>
      </w:tcPr>
    </w:tblStylePr>
    <w:tblStylePr w:type="firstCol">
      <w:pPr>
        <w:jc w:val="left"/>
      </w:pPr>
      <w:rPr>
        <w:rFonts w:asciiTheme="minorHAnsi" w:hAnsiTheme="minorHAnsi"/>
        <w:b/>
        <w:bCs/>
        <w:caps/>
        <w:smallCaps w:val="0"/>
        <w:color w:val="215868"/>
        <w:sz w:val="22"/>
      </w:rPr>
      <w:tblPr/>
      <w:tcPr>
        <w:shd w:val="clear" w:color="auto" w:fill="D9D9D9" w:themeFill="background1" w:themeFillShade="D9"/>
        <w:vAlign w:val="center"/>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PTableBold">
    <w:name w:val="BP Table Bold"/>
    <w:basedOn w:val="Normal"/>
    <w:uiPriority w:val="2"/>
    <w:qFormat/>
    <w:rsid w:val="00EB3388"/>
    <w:rPr>
      <w:b/>
      <w:bCs/>
      <w:color w:val="000000"/>
      <w:lang w:eastAsia="en-GB"/>
    </w:rPr>
  </w:style>
  <w:style w:type="table" w:customStyle="1" w:styleId="PlainTable11">
    <w:name w:val="Plain Table 11"/>
    <w:basedOn w:val="TableNormal"/>
    <w:uiPriority w:val="41"/>
    <w:locked/>
    <w:rsid w:val="00C8767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PTableText">
    <w:name w:val="BP Table Text"/>
    <w:basedOn w:val="Normal"/>
    <w:uiPriority w:val="2"/>
    <w:qFormat/>
    <w:rsid w:val="00EB3388"/>
    <w:rPr>
      <w:color w:val="000000"/>
      <w:lang w:eastAsia="en-GB"/>
    </w:rPr>
  </w:style>
  <w:style w:type="paragraph" w:customStyle="1" w:styleId="BPTitletableheadings">
    <w:name w:val="BP Title table headings"/>
    <w:basedOn w:val="Normal"/>
    <w:uiPriority w:val="2"/>
    <w:qFormat/>
    <w:rsid w:val="004C1B3B"/>
    <w:pPr>
      <w:spacing w:before="60" w:after="60"/>
      <w:jc w:val="both"/>
    </w:pPr>
    <w:rPr>
      <w:rFonts w:cs="Calibri"/>
      <w:b/>
      <w:bCs/>
      <w:caps/>
      <w:color w:val="215868"/>
    </w:rPr>
  </w:style>
  <w:style w:type="paragraph" w:customStyle="1" w:styleId="BPTitleTabletext">
    <w:name w:val="BP Title Table text"/>
    <w:basedOn w:val="Normal"/>
    <w:uiPriority w:val="2"/>
    <w:qFormat/>
    <w:rsid w:val="004C1B3B"/>
    <w:pPr>
      <w:spacing w:before="60" w:after="60"/>
      <w:jc w:val="both"/>
    </w:pPr>
    <w:rPr>
      <w:rFonts w:cs="Calibri"/>
      <w:b/>
      <w:bCs/>
    </w:rPr>
  </w:style>
  <w:style w:type="paragraph" w:customStyle="1" w:styleId="BPTableHeaders">
    <w:name w:val="BP Table Headers"/>
    <w:basedOn w:val="Normal"/>
    <w:uiPriority w:val="2"/>
    <w:qFormat/>
    <w:rsid w:val="00EB3388"/>
    <w:rPr>
      <w:b/>
      <w:bCs/>
      <w:color w:val="FFFFFF" w:themeColor="background1"/>
      <w:lang w:eastAsia="en-GB"/>
    </w:rPr>
  </w:style>
  <w:style w:type="paragraph" w:customStyle="1" w:styleId="BPClientLogo">
    <w:name w:val="BP Client Logo"/>
    <w:basedOn w:val="Normal"/>
    <w:link w:val="BPClientLogoChar"/>
    <w:autoRedefine/>
    <w:uiPriority w:val="3"/>
    <w:qFormat/>
    <w:rsid w:val="001B61DC"/>
    <w:pPr>
      <w:jc w:val="right"/>
    </w:pPr>
  </w:style>
  <w:style w:type="paragraph" w:customStyle="1" w:styleId="BPPagenumber">
    <w:name w:val="BP Page number"/>
    <w:basedOn w:val="Normal"/>
    <w:link w:val="BPPagenumberChar"/>
    <w:autoRedefine/>
    <w:uiPriority w:val="3"/>
    <w:qFormat/>
    <w:rsid w:val="001B61DC"/>
    <w:pPr>
      <w:jc w:val="center"/>
    </w:pPr>
  </w:style>
  <w:style w:type="character" w:customStyle="1" w:styleId="BPClientLogoChar">
    <w:name w:val="BP Client Logo Char"/>
    <w:basedOn w:val="DefaultParagraphFont"/>
    <w:link w:val="BPClientLogo"/>
    <w:uiPriority w:val="3"/>
    <w:rsid w:val="001B61DC"/>
  </w:style>
  <w:style w:type="character" w:customStyle="1" w:styleId="BPPagenumberChar">
    <w:name w:val="BP Page number Char"/>
    <w:basedOn w:val="DefaultParagraphFont"/>
    <w:link w:val="BPPagenumber"/>
    <w:uiPriority w:val="3"/>
    <w:rsid w:val="001B61DC"/>
  </w:style>
  <w:style w:type="paragraph" w:customStyle="1" w:styleId="BPTableFigure">
    <w:name w:val="BP Table / Figure"/>
    <w:basedOn w:val="BPTableFigurecaptions"/>
    <w:autoRedefine/>
    <w:uiPriority w:val="3"/>
    <w:rsid w:val="00BB3911"/>
    <w:pPr>
      <w:keepNext w:val="0"/>
      <w:spacing w:before="0"/>
    </w:pPr>
    <w:rPr>
      <w:b w:val="0"/>
      <w:i w:val="0"/>
      <w:noProof/>
    </w:rPr>
  </w:style>
  <w:style w:type="paragraph" w:styleId="BodyText3">
    <w:name w:val="Body Text 3"/>
    <w:basedOn w:val="Normal"/>
    <w:link w:val="BodyText3Char"/>
    <w:uiPriority w:val="99"/>
    <w:semiHidden/>
    <w:locked/>
    <w:rsid w:val="009531CF"/>
    <w:rPr>
      <w:sz w:val="16"/>
      <w:szCs w:val="16"/>
    </w:rPr>
  </w:style>
  <w:style w:type="character" w:customStyle="1" w:styleId="BodyText3Char">
    <w:name w:val="Body Text 3 Char"/>
    <w:basedOn w:val="DefaultParagraphFont"/>
    <w:link w:val="BodyText3"/>
    <w:uiPriority w:val="99"/>
    <w:semiHidden/>
    <w:rsid w:val="009531CF"/>
    <w:rPr>
      <w:sz w:val="16"/>
      <w:szCs w:val="16"/>
    </w:rPr>
  </w:style>
  <w:style w:type="paragraph" w:customStyle="1" w:styleId="BodyText1">
    <w:name w:val="Body Text1"/>
    <w:basedOn w:val="Normal"/>
    <w:next w:val="BodyText"/>
    <w:link w:val="BodyTextChar"/>
    <w:uiPriority w:val="99"/>
    <w:semiHidden/>
    <w:unhideWhenUsed/>
    <w:rsid w:val="009531CF"/>
    <w:pPr>
      <w:spacing w:before="0" w:line="259" w:lineRule="auto"/>
    </w:pPr>
  </w:style>
  <w:style w:type="character" w:customStyle="1" w:styleId="BodyTextChar">
    <w:name w:val="Body Text Char"/>
    <w:basedOn w:val="DefaultParagraphFont"/>
    <w:link w:val="BodyText1"/>
    <w:uiPriority w:val="99"/>
    <w:semiHidden/>
    <w:rsid w:val="009531CF"/>
  </w:style>
  <w:style w:type="paragraph" w:styleId="BodyText">
    <w:name w:val="Body Text"/>
    <w:basedOn w:val="Normal"/>
    <w:link w:val="BodyTextChar1"/>
    <w:uiPriority w:val="99"/>
    <w:semiHidden/>
    <w:locked/>
    <w:rsid w:val="009531CF"/>
  </w:style>
  <w:style w:type="character" w:customStyle="1" w:styleId="BodyTextChar1">
    <w:name w:val="Body Text Char1"/>
    <w:basedOn w:val="DefaultParagraphFont"/>
    <w:link w:val="BodyText"/>
    <w:uiPriority w:val="99"/>
    <w:semiHidden/>
    <w:rsid w:val="009531CF"/>
  </w:style>
  <w:style w:type="paragraph" w:styleId="FootnoteText">
    <w:name w:val="footnote text"/>
    <w:aliases w:val="Car"/>
    <w:basedOn w:val="Normal"/>
    <w:link w:val="FootnoteTextChar"/>
    <w:semiHidden/>
    <w:unhideWhenUsed/>
    <w:locked/>
    <w:rsid w:val="00D4581D"/>
    <w:pPr>
      <w:spacing w:before="0" w:after="0"/>
    </w:pPr>
    <w:rPr>
      <w:rFonts w:asciiTheme="minorHAnsi" w:hAnsiTheme="minorHAnsi"/>
      <w:sz w:val="20"/>
      <w:szCs w:val="20"/>
    </w:rPr>
  </w:style>
  <w:style w:type="character" w:customStyle="1" w:styleId="FootnoteTextChar">
    <w:name w:val="Footnote Text Char"/>
    <w:aliases w:val="Car Char"/>
    <w:basedOn w:val="DefaultParagraphFont"/>
    <w:link w:val="FootnoteText"/>
    <w:semiHidden/>
    <w:rsid w:val="00D4581D"/>
    <w:rPr>
      <w:rFonts w:asciiTheme="minorHAnsi" w:hAnsiTheme="minorHAnsi"/>
      <w:sz w:val="20"/>
      <w:szCs w:val="20"/>
    </w:rPr>
  </w:style>
  <w:style w:type="character" w:styleId="FootnoteReference">
    <w:name w:val="footnote reference"/>
    <w:basedOn w:val="DefaultParagraphFont"/>
    <w:semiHidden/>
    <w:unhideWhenUsed/>
    <w:locked/>
    <w:rsid w:val="00D4581D"/>
    <w:rPr>
      <w:vertAlign w:val="superscript"/>
    </w:rPr>
  </w:style>
  <w:style w:type="paragraph" w:customStyle="1" w:styleId="Body1">
    <w:name w:val="Body 1"/>
    <w:basedOn w:val="Normal"/>
    <w:uiPriority w:val="99"/>
    <w:rsid w:val="0003539F"/>
    <w:pPr>
      <w:adjustRightInd w:val="0"/>
      <w:spacing w:before="0" w:after="240"/>
      <w:ind w:left="851"/>
      <w:jc w:val="both"/>
    </w:pPr>
    <w:rPr>
      <w:rFonts w:ascii="Arial" w:eastAsia="Arial" w:hAnsi="Arial" w:cs="Arial"/>
      <w:sz w:val="20"/>
      <w:szCs w:val="20"/>
      <w:lang w:eastAsia="en-GB"/>
    </w:rPr>
  </w:style>
  <w:style w:type="paragraph" w:customStyle="1" w:styleId="Level1">
    <w:name w:val="Level 1"/>
    <w:aliases w:val="l1"/>
    <w:basedOn w:val="Body1"/>
    <w:qFormat/>
    <w:rsid w:val="0003539F"/>
    <w:pPr>
      <w:numPr>
        <w:numId w:val="28"/>
      </w:numPr>
      <w:outlineLvl w:val="0"/>
    </w:pPr>
  </w:style>
  <w:style w:type="paragraph" w:customStyle="1" w:styleId="Body2">
    <w:name w:val="Body 2"/>
    <w:basedOn w:val="Normal"/>
    <w:uiPriority w:val="99"/>
    <w:rsid w:val="0003539F"/>
    <w:pPr>
      <w:adjustRightInd w:val="0"/>
      <w:spacing w:before="0" w:after="240"/>
      <w:ind w:left="851"/>
      <w:jc w:val="both"/>
    </w:pPr>
    <w:rPr>
      <w:rFonts w:ascii="Arial" w:eastAsia="Arial" w:hAnsi="Arial" w:cs="Arial"/>
      <w:sz w:val="20"/>
      <w:szCs w:val="20"/>
      <w:lang w:eastAsia="en-GB"/>
    </w:rPr>
  </w:style>
  <w:style w:type="character" w:customStyle="1" w:styleId="Level2Char">
    <w:name w:val="Level 2 Char"/>
    <w:aliases w:val="Level 2 Number Char"/>
    <w:link w:val="Level2"/>
    <w:locked/>
    <w:rsid w:val="0003539F"/>
    <w:rPr>
      <w:rFonts w:ascii="Arial" w:eastAsia="Arial" w:hAnsi="Arial" w:cs="Arial"/>
    </w:rPr>
  </w:style>
  <w:style w:type="paragraph" w:customStyle="1" w:styleId="Level2">
    <w:name w:val="Level 2"/>
    <w:aliases w:val="l2"/>
    <w:basedOn w:val="Body2"/>
    <w:link w:val="Level2Char"/>
    <w:qFormat/>
    <w:rsid w:val="0003539F"/>
    <w:pPr>
      <w:numPr>
        <w:ilvl w:val="1"/>
        <w:numId w:val="28"/>
      </w:numPr>
      <w:outlineLvl w:val="1"/>
    </w:pPr>
    <w:rPr>
      <w:sz w:val="22"/>
      <w:szCs w:val="22"/>
      <w:lang w:eastAsia="en-US"/>
    </w:rPr>
  </w:style>
  <w:style w:type="paragraph" w:customStyle="1" w:styleId="Body3">
    <w:name w:val="Body 3"/>
    <w:basedOn w:val="Normal"/>
    <w:uiPriority w:val="99"/>
    <w:rsid w:val="0003539F"/>
    <w:pPr>
      <w:adjustRightInd w:val="0"/>
      <w:spacing w:before="0" w:after="240"/>
      <w:ind w:left="1702"/>
      <w:jc w:val="both"/>
    </w:pPr>
    <w:rPr>
      <w:rFonts w:ascii="Arial" w:eastAsia="Arial" w:hAnsi="Arial" w:cs="Arial"/>
      <w:sz w:val="20"/>
      <w:szCs w:val="20"/>
      <w:lang w:eastAsia="en-GB"/>
    </w:rPr>
  </w:style>
  <w:style w:type="paragraph" w:customStyle="1" w:styleId="Level3">
    <w:name w:val="Level 3"/>
    <w:aliases w:val="l3"/>
    <w:basedOn w:val="Body3"/>
    <w:qFormat/>
    <w:rsid w:val="0003539F"/>
    <w:pPr>
      <w:numPr>
        <w:ilvl w:val="2"/>
        <w:numId w:val="28"/>
      </w:numPr>
      <w:outlineLvl w:val="2"/>
    </w:pPr>
  </w:style>
  <w:style w:type="paragraph" w:customStyle="1" w:styleId="Level4">
    <w:name w:val="Level 4"/>
    <w:basedOn w:val="Normal"/>
    <w:qFormat/>
    <w:rsid w:val="0003539F"/>
    <w:pPr>
      <w:numPr>
        <w:ilvl w:val="3"/>
        <w:numId w:val="28"/>
      </w:numPr>
      <w:adjustRightInd w:val="0"/>
      <w:spacing w:before="0" w:after="240"/>
      <w:jc w:val="both"/>
      <w:outlineLvl w:val="3"/>
    </w:pPr>
    <w:rPr>
      <w:rFonts w:ascii="Arial" w:eastAsia="Arial" w:hAnsi="Arial" w:cs="Arial"/>
      <w:sz w:val="20"/>
      <w:szCs w:val="20"/>
      <w:lang w:eastAsia="en-GB"/>
    </w:rPr>
  </w:style>
  <w:style w:type="paragraph" w:customStyle="1" w:styleId="Level5">
    <w:name w:val="Level 5"/>
    <w:aliases w:val="l5"/>
    <w:basedOn w:val="Normal"/>
    <w:qFormat/>
    <w:rsid w:val="0003539F"/>
    <w:pPr>
      <w:numPr>
        <w:ilvl w:val="4"/>
        <w:numId w:val="28"/>
      </w:numPr>
      <w:adjustRightInd w:val="0"/>
      <w:spacing w:before="0" w:after="240"/>
      <w:jc w:val="both"/>
      <w:outlineLvl w:val="4"/>
    </w:pPr>
    <w:rPr>
      <w:rFonts w:ascii="Arial" w:eastAsia="Arial" w:hAnsi="Arial" w:cs="Arial"/>
      <w:sz w:val="20"/>
      <w:szCs w:val="20"/>
      <w:lang w:eastAsia="en-GB"/>
    </w:rPr>
  </w:style>
  <w:style w:type="paragraph" w:customStyle="1" w:styleId="Level6">
    <w:name w:val="Level 6"/>
    <w:basedOn w:val="Normal"/>
    <w:rsid w:val="0003539F"/>
    <w:pPr>
      <w:numPr>
        <w:ilvl w:val="5"/>
        <w:numId w:val="28"/>
      </w:numPr>
      <w:adjustRightInd w:val="0"/>
      <w:spacing w:before="0" w:after="240"/>
      <w:jc w:val="both"/>
      <w:outlineLvl w:val="5"/>
    </w:pPr>
    <w:rPr>
      <w:rFonts w:ascii="Arial" w:eastAsia="Arial" w:hAnsi="Arial" w:cs="Arial"/>
      <w:sz w:val="20"/>
      <w:szCs w:val="20"/>
      <w:lang w:eastAsia="en-GB"/>
    </w:rPr>
  </w:style>
  <w:style w:type="character" w:customStyle="1" w:styleId="Level1asHeadingtext">
    <w:name w:val="Level 1 as Heading (text)"/>
    <w:basedOn w:val="DefaultParagraphFont"/>
    <w:uiPriority w:val="99"/>
    <w:rsid w:val="0003539F"/>
    <w:rPr>
      <w:b/>
      <w:bCs/>
      <w:caps/>
    </w:rPr>
  </w:style>
  <w:style w:type="paragraph" w:styleId="EndnoteText">
    <w:name w:val="endnote text"/>
    <w:basedOn w:val="Normal"/>
    <w:link w:val="EndnoteTextChar"/>
    <w:uiPriority w:val="99"/>
    <w:semiHidden/>
    <w:unhideWhenUsed/>
    <w:locked/>
    <w:rsid w:val="00E051FF"/>
    <w:pPr>
      <w:spacing w:before="0" w:after="0"/>
    </w:pPr>
    <w:rPr>
      <w:sz w:val="20"/>
      <w:szCs w:val="20"/>
    </w:rPr>
  </w:style>
  <w:style w:type="character" w:customStyle="1" w:styleId="EndnoteTextChar">
    <w:name w:val="Endnote Text Char"/>
    <w:basedOn w:val="DefaultParagraphFont"/>
    <w:link w:val="EndnoteText"/>
    <w:uiPriority w:val="99"/>
    <w:semiHidden/>
    <w:rsid w:val="00E051FF"/>
    <w:rPr>
      <w:sz w:val="20"/>
      <w:szCs w:val="20"/>
    </w:rPr>
  </w:style>
  <w:style w:type="character" w:styleId="EndnoteReference">
    <w:name w:val="endnote reference"/>
    <w:basedOn w:val="DefaultParagraphFont"/>
    <w:uiPriority w:val="99"/>
    <w:semiHidden/>
    <w:unhideWhenUsed/>
    <w:locked/>
    <w:rsid w:val="00E05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27">
      <w:bodyDiv w:val="1"/>
      <w:marLeft w:val="0"/>
      <w:marRight w:val="0"/>
      <w:marTop w:val="0"/>
      <w:marBottom w:val="0"/>
      <w:divBdr>
        <w:top w:val="none" w:sz="0" w:space="0" w:color="auto"/>
        <w:left w:val="none" w:sz="0" w:space="0" w:color="auto"/>
        <w:bottom w:val="none" w:sz="0" w:space="0" w:color="auto"/>
        <w:right w:val="none" w:sz="0" w:space="0" w:color="auto"/>
      </w:divBdr>
    </w:div>
    <w:div w:id="124930844">
      <w:bodyDiv w:val="1"/>
      <w:marLeft w:val="0"/>
      <w:marRight w:val="0"/>
      <w:marTop w:val="0"/>
      <w:marBottom w:val="0"/>
      <w:divBdr>
        <w:top w:val="none" w:sz="0" w:space="0" w:color="auto"/>
        <w:left w:val="none" w:sz="0" w:space="0" w:color="auto"/>
        <w:bottom w:val="none" w:sz="0" w:space="0" w:color="auto"/>
        <w:right w:val="none" w:sz="0" w:space="0" w:color="auto"/>
      </w:divBdr>
    </w:div>
    <w:div w:id="221673650">
      <w:bodyDiv w:val="1"/>
      <w:marLeft w:val="0"/>
      <w:marRight w:val="0"/>
      <w:marTop w:val="0"/>
      <w:marBottom w:val="0"/>
      <w:divBdr>
        <w:top w:val="none" w:sz="0" w:space="0" w:color="auto"/>
        <w:left w:val="none" w:sz="0" w:space="0" w:color="auto"/>
        <w:bottom w:val="none" w:sz="0" w:space="0" w:color="auto"/>
        <w:right w:val="none" w:sz="0" w:space="0" w:color="auto"/>
      </w:divBdr>
    </w:div>
    <w:div w:id="401680058">
      <w:bodyDiv w:val="1"/>
      <w:marLeft w:val="0"/>
      <w:marRight w:val="0"/>
      <w:marTop w:val="0"/>
      <w:marBottom w:val="0"/>
      <w:divBdr>
        <w:top w:val="none" w:sz="0" w:space="0" w:color="auto"/>
        <w:left w:val="none" w:sz="0" w:space="0" w:color="auto"/>
        <w:bottom w:val="none" w:sz="0" w:space="0" w:color="auto"/>
        <w:right w:val="none" w:sz="0" w:space="0" w:color="auto"/>
      </w:divBdr>
    </w:div>
    <w:div w:id="507910546">
      <w:bodyDiv w:val="1"/>
      <w:marLeft w:val="0"/>
      <w:marRight w:val="0"/>
      <w:marTop w:val="0"/>
      <w:marBottom w:val="0"/>
      <w:divBdr>
        <w:top w:val="none" w:sz="0" w:space="0" w:color="auto"/>
        <w:left w:val="none" w:sz="0" w:space="0" w:color="auto"/>
        <w:bottom w:val="none" w:sz="0" w:space="0" w:color="auto"/>
        <w:right w:val="none" w:sz="0" w:space="0" w:color="auto"/>
      </w:divBdr>
    </w:div>
    <w:div w:id="641926920">
      <w:bodyDiv w:val="1"/>
      <w:marLeft w:val="0"/>
      <w:marRight w:val="0"/>
      <w:marTop w:val="0"/>
      <w:marBottom w:val="0"/>
      <w:divBdr>
        <w:top w:val="none" w:sz="0" w:space="0" w:color="auto"/>
        <w:left w:val="none" w:sz="0" w:space="0" w:color="auto"/>
        <w:bottom w:val="none" w:sz="0" w:space="0" w:color="auto"/>
        <w:right w:val="none" w:sz="0" w:space="0" w:color="auto"/>
      </w:divBdr>
    </w:div>
    <w:div w:id="975112562">
      <w:bodyDiv w:val="1"/>
      <w:marLeft w:val="0"/>
      <w:marRight w:val="0"/>
      <w:marTop w:val="0"/>
      <w:marBottom w:val="0"/>
      <w:divBdr>
        <w:top w:val="none" w:sz="0" w:space="0" w:color="auto"/>
        <w:left w:val="none" w:sz="0" w:space="0" w:color="auto"/>
        <w:bottom w:val="none" w:sz="0" w:space="0" w:color="auto"/>
        <w:right w:val="none" w:sz="0" w:space="0" w:color="auto"/>
      </w:divBdr>
    </w:div>
    <w:div w:id="1102535018">
      <w:bodyDiv w:val="1"/>
      <w:marLeft w:val="0"/>
      <w:marRight w:val="0"/>
      <w:marTop w:val="0"/>
      <w:marBottom w:val="0"/>
      <w:divBdr>
        <w:top w:val="none" w:sz="0" w:space="0" w:color="auto"/>
        <w:left w:val="none" w:sz="0" w:space="0" w:color="auto"/>
        <w:bottom w:val="none" w:sz="0" w:space="0" w:color="auto"/>
        <w:right w:val="none" w:sz="0" w:space="0" w:color="auto"/>
      </w:divBdr>
    </w:div>
    <w:div w:id="1284381568">
      <w:bodyDiv w:val="1"/>
      <w:marLeft w:val="0"/>
      <w:marRight w:val="0"/>
      <w:marTop w:val="0"/>
      <w:marBottom w:val="0"/>
      <w:divBdr>
        <w:top w:val="none" w:sz="0" w:space="0" w:color="auto"/>
        <w:left w:val="none" w:sz="0" w:space="0" w:color="auto"/>
        <w:bottom w:val="none" w:sz="0" w:space="0" w:color="auto"/>
        <w:right w:val="none" w:sz="0" w:space="0" w:color="auto"/>
      </w:divBdr>
    </w:div>
    <w:div w:id="1450318017">
      <w:bodyDiv w:val="1"/>
      <w:marLeft w:val="0"/>
      <w:marRight w:val="0"/>
      <w:marTop w:val="0"/>
      <w:marBottom w:val="0"/>
      <w:divBdr>
        <w:top w:val="none" w:sz="0" w:space="0" w:color="auto"/>
        <w:left w:val="none" w:sz="0" w:space="0" w:color="auto"/>
        <w:bottom w:val="none" w:sz="0" w:space="0" w:color="auto"/>
        <w:right w:val="none" w:sz="0" w:space="0" w:color="auto"/>
      </w:divBdr>
    </w:div>
    <w:div w:id="1499729531">
      <w:bodyDiv w:val="1"/>
      <w:marLeft w:val="0"/>
      <w:marRight w:val="0"/>
      <w:marTop w:val="0"/>
      <w:marBottom w:val="0"/>
      <w:divBdr>
        <w:top w:val="none" w:sz="0" w:space="0" w:color="auto"/>
        <w:left w:val="none" w:sz="0" w:space="0" w:color="auto"/>
        <w:bottom w:val="none" w:sz="0" w:space="0" w:color="auto"/>
        <w:right w:val="none" w:sz="0" w:space="0" w:color="auto"/>
      </w:divBdr>
    </w:div>
    <w:div w:id="2032879321">
      <w:bodyDiv w:val="1"/>
      <w:marLeft w:val="0"/>
      <w:marRight w:val="0"/>
      <w:marTop w:val="0"/>
      <w:marBottom w:val="0"/>
      <w:divBdr>
        <w:top w:val="none" w:sz="0" w:space="0" w:color="auto"/>
        <w:left w:val="none" w:sz="0" w:space="0" w:color="auto"/>
        <w:bottom w:val="none" w:sz="0" w:space="0" w:color="auto"/>
        <w:right w:val="none" w:sz="0" w:space="0" w:color="auto"/>
      </w:divBdr>
    </w:div>
    <w:div w:id="21201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RLWebLink xmlns="a6b8f98a-c766-439d-aea0-cc3c621b8109">
      <Url xsi:nil="true"/>
      <Description xsi:nil="true"/>
    </URLWeb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5DA307280B84D9E0DCA2C58BE02A5" ma:contentTypeVersion="14" ma:contentTypeDescription="Create a new document." ma:contentTypeScope="" ma:versionID="d5b51319aae2cf95b17be98d2bdd0cc2">
  <xsd:schema xmlns:xsd="http://www.w3.org/2001/XMLSchema" xmlns:xs="http://www.w3.org/2001/XMLSchema" xmlns:p="http://schemas.microsoft.com/office/2006/metadata/properties" xmlns:ns2="a6b8f98a-c766-439d-aea0-cc3c621b8109" xmlns:ns3="e35645f9-4c89-443f-a9d7-2cc6c94823e8" targetNamespace="http://schemas.microsoft.com/office/2006/metadata/properties" ma:root="true" ma:fieldsID="3d5c07879ad1a9fe66186f4fe86fccfb" ns2:_="" ns3:_="">
    <xsd:import namespace="a6b8f98a-c766-439d-aea0-cc3c621b8109"/>
    <xsd:import namespace="e35645f9-4c89-443f-a9d7-2cc6c94823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URLWebLink"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f98a-c766-439d-aea0-cc3c621b8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WebLink" ma:index="18" nillable="true" ma:displayName="URL Web Link" ma:format="Image" ma:internalName="URLWeb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645f9-4c89-443f-a9d7-2cc6c9482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FFB8C-277C-4937-B414-D69AC7BFE777}">
  <ds:schemaRefs>
    <ds:schemaRef ds:uri="http://schemas.microsoft.com/sharepoint/v3/contenttype/forms"/>
  </ds:schemaRefs>
</ds:datastoreItem>
</file>

<file path=customXml/itemProps2.xml><?xml version="1.0" encoding="utf-8"?>
<ds:datastoreItem xmlns:ds="http://schemas.openxmlformats.org/officeDocument/2006/customXml" ds:itemID="{91A4AF85-BC14-4882-9B7D-0125E8EE12B3}">
  <ds:schemaRefs>
    <ds:schemaRef ds:uri="http://schemas.openxmlformats.org/officeDocument/2006/bibliography"/>
  </ds:schemaRefs>
</ds:datastoreItem>
</file>

<file path=customXml/itemProps3.xml><?xml version="1.0" encoding="utf-8"?>
<ds:datastoreItem xmlns:ds="http://schemas.openxmlformats.org/officeDocument/2006/customXml" ds:itemID="{923F6F64-67B1-4189-87B5-5F80F8CF9194}">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e35645f9-4c89-443f-a9d7-2cc6c94823e8"/>
    <ds:schemaRef ds:uri="http://purl.org/dc/dcmitype/"/>
    <ds:schemaRef ds:uri="http://purl.org/dc/terms/"/>
    <ds:schemaRef ds:uri="http://schemas.microsoft.com/office/infopath/2007/PartnerControls"/>
    <ds:schemaRef ds:uri="a6b8f98a-c766-439d-aea0-cc3c621b8109"/>
    <ds:schemaRef ds:uri="http://www.w3.org/XML/1998/namespace"/>
  </ds:schemaRefs>
</ds:datastoreItem>
</file>

<file path=customXml/itemProps4.xml><?xml version="1.0" encoding="utf-8"?>
<ds:datastoreItem xmlns:ds="http://schemas.openxmlformats.org/officeDocument/2006/customXml" ds:itemID="{F6BC3170-CBB7-4736-8A75-017D32496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8f98a-c766-439d-aea0-cc3c621b8109"/>
    <ds:schemaRef ds:uri="e35645f9-4c89-443f-a9d7-2cc6c9482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2960</Words>
  <Characters>16872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Steven Welch</cp:lastModifiedBy>
  <cp:revision>2</cp:revision>
  <cp:lastPrinted>2015-11-09T11:12:00Z</cp:lastPrinted>
  <dcterms:created xsi:type="dcterms:W3CDTF">2021-09-16T14:33:00Z</dcterms:created>
  <dcterms:modified xsi:type="dcterms:W3CDTF">2021-09-16T14:33:00Z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0x010100CB25DA307280B84D9E0DCA2C58BE02A5</vt:lpwstr>
  </property>
  <property fmtid="{D5CDD505-2E9C-101B-9397-08002B2CF9AE}" pid="3" name="Order">
    <vt:r8>3402600</vt:r8>
  </property>
</Properties>
</file>