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94E2" w14:textId="20195DB7" w:rsidR="0053383D" w:rsidRDefault="0053383D" w:rsidP="0053383D">
      <w:pPr>
        <w:pStyle w:val="paragraph"/>
        <w:spacing w:before="0" w:beforeAutospacing="0" w:after="0" w:afterAutospacing="0"/>
        <w:jc w:val="both"/>
        <w:textAlignment w:val="baseline"/>
        <w:rPr>
          <w:rStyle w:val="normaltextrun"/>
          <w:rFonts w:ascii="Poppins" w:eastAsiaTheme="majorEastAsia" w:hAnsi="Poppins" w:cs="Poppins"/>
          <w:b/>
          <w:bCs/>
          <w:color w:val="000000"/>
          <w:u w:val="single"/>
        </w:rPr>
      </w:pPr>
      <w:r>
        <w:rPr>
          <w:noProof/>
          <w:color w:val="2B579A"/>
          <w:shd w:val="clear" w:color="auto" w:fill="E6E6E6"/>
        </w:rPr>
        <w:drawing>
          <wp:anchor distT="0" distB="0" distL="114300" distR="114300" simplePos="0" relativeHeight="251658240" behindDoc="0" locked="0" layoutInCell="1" allowOverlap="1" wp14:anchorId="082CF686" wp14:editId="3E6B4D89">
            <wp:simplePos x="0" y="0"/>
            <wp:positionH relativeFrom="page">
              <wp:align>right</wp:align>
            </wp:positionH>
            <wp:positionV relativeFrom="paragraph">
              <wp:posOffset>-456892</wp:posOffset>
            </wp:positionV>
            <wp:extent cx="2219325" cy="1085850"/>
            <wp:effectExtent l="0" t="0" r="9525" b="0"/>
            <wp:wrapNone/>
            <wp:docPr id="4698706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19325" cy="1085850"/>
                    </a:xfrm>
                    <a:prstGeom prst="rect">
                      <a:avLst/>
                    </a:prstGeom>
                    <a:ln/>
                  </pic:spPr>
                </pic:pic>
              </a:graphicData>
            </a:graphic>
          </wp:anchor>
        </w:drawing>
      </w:r>
    </w:p>
    <w:p w14:paraId="07E88345" w14:textId="1226EF2E" w:rsidR="0053383D" w:rsidRPr="0053383D" w:rsidRDefault="0053383D" w:rsidP="0053383D">
      <w:pPr>
        <w:pStyle w:val="paragraph"/>
        <w:spacing w:before="0" w:beforeAutospacing="0" w:after="0" w:afterAutospacing="0"/>
        <w:jc w:val="both"/>
        <w:textAlignment w:val="baseline"/>
        <w:rPr>
          <w:rStyle w:val="normaltextrun"/>
          <w:rFonts w:ascii="Poppins" w:eastAsiaTheme="majorEastAsia" w:hAnsi="Poppins" w:cs="Poppins"/>
          <w:b/>
          <w:bCs/>
          <w:color w:val="FF0000"/>
        </w:rPr>
      </w:pPr>
    </w:p>
    <w:p w14:paraId="7AB2650A" w14:textId="1DCFC8E7" w:rsidR="0053383D" w:rsidRPr="0053383D" w:rsidRDefault="47B717A1" w:rsidP="699DE105">
      <w:pPr>
        <w:pStyle w:val="paragraph"/>
        <w:spacing w:before="0" w:beforeAutospacing="0" w:after="0" w:afterAutospacing="0"/>
        <w:jc w:val="both"/>
        <w:textAlignment w:val="baseline"/>
        <w:rPr>
          <w:rStyle w:val="normaltextrun"/>
          <w:rFonts w:ascii="Poppins" w:eastAsiaTheme="majorEastAsia" w:hAnsi="Poppins" w:cs="Poppins"/>
          <w:b/>
          <w:bCs/>
          <w:color w:val="FF0000"/>
        </w:rPr>
      </w:pPr>
      <w:r w:rsidRPr="699DE105">
        <w:rPr>
          <w:rStyle w:val="normaltextrun"/>
          <w:rFonts w:ascii="Poppins" w:eastAsiaTheme="majorEastAsia" w:hAnsi="Poppins" w:cs="Poppins"/>
          <w:b/>
          <w:bCs/>
          <w:color w:val="FF0000"/>
        </w:rPr>
        <w:t>FOR IMMEDIATE RELEASE,</w:t>
      </w:r>
      <w:r w:rsidR="00DB4D0C">
        <w:rPr>
          <w:rStyle w:val="normaltextrun"/>
          <w:rFonts w:ascii="Poppins" w:eastAsiaTheme="majorEastAsia" w:hAnsi="Poppins" w:cs="Poppins"/>
          <w:b/>
          <w:bCs/>
          <w:color w:val="FF0000"/>
        </w:rPr>
        <w:t xml:space="preserve"> </w:t>
      </w:r>
      <w:r w:rsidRPr="699DE105">
        <w:rPr>
          <w:rStyle w:val="normaltextrun"/>
          <w:rFonts w:ascii="Poppins" w:eastAsiaTheme="majorEastAsia" w:hAnsi="Poppins" w:cs="Poppins"/>
          <w:b/>
          <w:bCs/>
          <w:color w:val="FF0000"/>
        </w:rPr>
        <w:t>WEDNESDAY 13 APRIL 2022</w:t>
      </w:r>
    </w:p>
    <w:p w14:paraId="7B4F3A86" w14:textId="26407354" w:rsidR="0053383D" w:rsidRPr="0053383D" w:rsidRDefault="0053383D" w:rsidP="0053383D">
      <w:pPr>
        <w:pStyle w:val="paragraph"/>
        <w:spacing w:before="0" w:beforeAutospacing="0" w:after="0" w:afterAutospacing="0"/>
        <w:jc w:val="both"/>
        <w:textAlignment w:val="baseline"/>
        <w:rPr>
          <w:rStyle w:val="normaltextrun"/>
          <w:rFonts w:ascii="Poppins" w:eastAsiaTheme="majorEastAsia" w:hAnsi="Poppins" w:cs="Poppins"/>
          <w:b/>
          <w:bCs/>
          <w:color w:val="000000"/>
        </w:rPr>
      </w:pPr>
    </w:p>
    <w:p w14:paraId="119517E3" w14:textId="2555D171" w:rsidR="0053383D" w:rsidRPr="0053383D" w:rsidRDefault="0053383D" w:rsidP="0053383D">
      <w:pPr>
        <w:pStyle w:val="paragraph"/>
        <w:spacing w:before="0" w:beforeAutospacing="0" w:after="0" w:afterAutospacing="0"/>
        <w:jc w:val="center"/>
        <w:textAlignment w:val="baseline"/>
        <w:rPr>
          <w:rStyle w:val="normaltextrun"/>
          <w:rFonts w:ascii="Poppins" w:eastAsiaTheme="majorEastAsia" w:hAnsi="Poppins" w:cs="Poppins"/>
          <w:b/>
          <w:bCs/>
          <w:color w:val="000000"/>
          <w:sz w:val="28"/>
          <w:szCs w:val="28"/>
        </w:rPr>
      </w:pPr>
      <w:r w:rsidRPr="46385F66">
        <w:rPr>
          <w:rStyle w:val="normaltextrun"/>
          <w:rFonts w:ascii="Poppins" w:eastAsiaTheme="majorEastAsia" w:hAnsi="Poppins" w:cs="Poppins"/>
          <w:b/>
          <w:color w:val="000000" w:themeColor="text1"/>
          <w:sz w:val="28"/>
          <w:szCs w:val="28"/>
        </w:rPr>
        <w:t xml:space="preserve">Birmingham 2022: Sport England </w:t>
      </w:r>
      <w:r w:rsidRPr="6A52042C">
        <w:rPr>
          <w:rStyle w:val="normaltextrun"/>
          <w:rFonts w:ascii="Poppins" w:eastAsiaTheme="majorEastAsia" w:hAnsi="Poppins" w:cs="Poppins"/>
          <w:b/>
          <w:bCs/>
          <w:color w:val="000000" w:themeColor="text1"/>
          <w:sz w:val="28"/>
          <w:szCs w:val="28"/>
        </w:rPr>
        <w:t>invests</w:t>
      </w:r>
      <w:r w:rsidRPr="46385F66">
        <w:rPr>
          <w:rStyle w:val="normaltextrun"/>
          <w:rFonts w:ascii="Poppins" w:eastAsiaTheme="majorEastAsia" w:hAnsi="Poppins" w:cs="Poppins"/>
          <w:b/>
          <w:color w:val="000000" w:themeColor="text1"/>
          <w:sz w:val="28"/>
          <w:szCs w:val="28"/>
        </w:rPr>
        <w:t xml:space="preserve"> further £600k to help more West Midlands </w:t>
      </w:r>
      <w:r w:rsidRPr="6A52042C">
        <w:rPr>
          <w:rStyle w:val="normaltextrun"/>
          <w:rFonts w:ascii="Poppins" w:eastAsiaTheme="majorEastAsia" w:hAnsi="Poppins" w:cs="Poppins"/>
          <w:b/>
          <w:bCs/>
          <w:color w:val="000000" w:themeColor="text1"/>
          <w:sz w:val="28"/>
          <w:szCs w:val="28"/>
        </w:rPr>
        <w:t>communities get active</w:t>
      </w:r>
    </w:p>
    <w:p w14:paraId="739924C6" w14:textId="358A54B1" w:rsidR="0053383D" w:rsidRDefault="0053383D" w:rsidP="0053383D">
      <w:pPr>
        <w:pStyle w:val="paragraph"/>
        <w:spacing w:before="0" w:beforeAutospacing="0" w:after="0" w:afterAutospacing="0"/>
        <w:jc w:val="both"/>
        <w:textAlignment w:val="baseline"/>
        <w:rPr>
          <w:rStyle w:val="normaltextrun"/>
          <w:rFonts w:ascii="Poppins" w:eastAsiaTheme="majorEastAsia" w:hAnsi="Poppins" w:cs="Poppins"/>
          <w:b/>
          <w:bCs/>
          <w:color w:val="000000"/>
          <w:u w:val="single"/>
        </w:rPr>
      </w:pPr>
    </w:p>
    <w:p w14:paraId="18F22EF3" w14:textId="2F90E885" w:rsidR="0053383D" w:rsidRDefault="58D9C6E1" w:rsidP="2E54CA98">
      <w:pPr>
        <w:spacing w:line="240" w:lineRule="auto"/>
        <w:contextualSpacing/>
        <w:jc w:val="both"/>
        <w:rPr>
          <w:rFonts w:ascii="Poppins" w:hAnsi="Poppins" w:cs="Poppins"/>
          <w:sz w:val="24"/>
          <w:szCs w:val="24"/>
          <w:lang w:val="en-US"/>
        </w:rPr>
      </w:pPr>
      <w:r w:rsidRPr="18F7E6EF">
        <w:rPr>
          <w:rFonts w:ascii="Poppins" w:hAnsi="Poppins" w:cs="Poppins"/>
          <w:sz w:val="24"/>
          <w:szCs w:val="24"/>
          <w:lang w:val="en-US"/>
        </w:rPr>
        <w:t>As the Birmingham 2022 Commonwealth Games approaches, Sport England has today announced that a further £600,000 of new funding has been made available for West Midlands community sport and physical activity projects</w:t>
      </w:r>
      <w:r w:rsidR="62814ABB" w:rsidRPr="18F7E6EF">
        <w:rPr>
          <w:rFonts w:ascii="Poppins" w:hAnsi="Poppins" w:cs="Poppins"/>
          <w:sz w:val="24"/>
          <w:szCs w:val="24"/>
          <w:lang w:val="en-US"/>
        </w:rPr>
        <w:t>.</w:t>
      </w:r>
      <w:r w:rsidR="1F725C24" w:rsidRPr="18F7E6EF">
        <w:rPr>
          <w:rFonts w:ascii="Poppins" w:hAnsi="Poppins" w:cs="Poppins"/>
          <w:sz w:val="24"/>
          <w:szCs w:val="24"/>
          <w:lang w:val="en-US"/>
        </w:rPr>
        <w:t xml:space="preserve"> </w:t>
      </w:r>
    </w:p>
    <w:p w14:paraId="7B441FC5" w14:textId="3E93D092" w:rsidR="0053383D" w:rsidRDefault="0053383D" w:rsidP="2E54CA98">
      <w:pPr>
        <w:spacing w:line="240" w:lineRule="auto"/>
        <w:contextualSpacing/>
        <w:jc w:val="both"/>
        <w:rPr>
          <w:rFonts w:ascii="Poppins" w:hAnsi="Poppins" w:cs="Poppins"/>
          <w:sz w:val="24"/>
          <w:szCs w:val="24"/>
          <w:lang w:val="en-US"/>
        </w:rPr>
      </w:pPr>
    </w:p>
    <w:p w14:paraId="18A59A21" w14:textId="7B3FCF56" w:rsidR="0053383D" w:rsidRDefault="58D9C6E1" w:rsidP="6A52042C">
      <w:pPr>
        <w:spacing w:line="240" w:lineRule="auto"/>
        <w:contextualSpacing/>
        <w:jc w:val="both"/>
        <w:rPr>
          <w:rFonts w:ascii="Poppins" w:hAnsi="Poppins" w:cs="Poppins"/>
          <w:sz w:val="24"/>
          <w:szCs w:val="24"/>
          <w:lang w:val="en-US"/>
        </w:rPr>
      </w:pPr>
      <w:r w:rsidRPr="18F7E6EF">
        <w:rPr>
          <w:rFonts w:ascii="Poppins" w:hAnsi="Poppins" w:cs="Poppins"/>
          <w:sz w:val="24"/>
          <w:szCs w:val="24"/>
          <w:lang w:val="en-US"/>
        </w:rPr>
        <w:t xml:space="preserve">Forming part of Sport England’s wider investment of over £30 million into the Games, the £600k fund, made up of National Lottery money, will be distributed to organisations across </w:t>
      </w:r>
      <w:r w:rsidR="14B8BEE5" w:rsidRPr="18F7E6EF">
        <w:rPr>
          <w:rFonts w:ascii="Poppins" w:hAnsi="Poppins" w:cs="Poppins"/>
          <w:sz w:val="24"/>
          <w:szCs w:val="24"/>
          <w:lang w:val="en-US"/>
        </w:rPr>
        <w:t>six</w:t>
      </w:r>
      <w:r w:rsidRPr="18F7E6EF">
        <w:rPr>
          <w:rFonts w:ascii="Poppins" w:hAnsi="Poppins" w:cs="Poppins"/>
          <w:sz w:val="24"/>
          <w:szCs w:val="24"/>
          <w:lang w:val="en-US"/>
        </w:rPr>
        <w:t xml:space="preserve"> Active Partnership</w:t>
      </w:r>
      <w:r w:rsidR="275614BE" w:rsidRPr="18F7E6EF">
        <w:rPr>
          <w:rFonts w:ascii="Poppins" w:hAnsi="Poppins" w:cs="Poppins"/>
          <w:sz w:val="24"/>
          <w:szCs w:val="24"/>
          <w:lang w:val="en-US"/>
        </w:rPr>
        <w:t>s</w:t>
      </w:r>
      <w:r w:rsidRPr="18F7E6EF">
        <w:rPr>
          <w:rFonts w:ascii="Poppins" w:hAnsi="Poppins" w:cs="Poppins"/>
          <w:sz w:val="24"/>
          <w:szCs w:val="24"/>
          <w:lang w:val="en-US"/>
        </w:rPr>
        <w:t xml:space="preserve"> (AP) in the West Midlands. </w:t>
      </w:r>
      <w:hyperlink r:id="rId9" w:history="1">
        <w:hyperlink r:id="rId10" w:history="1">
          <w:hyperlink r:id="rId11" w:history="1"/>
        </w:hyperlink>
      </w:hyperlink>
      <w:r w:rsidR="15C118B8" w:rsidRPr="18F7E6EF">
        <w:rPr>
          <w:rFonts w:ascii="Poppins" w:hAnsi="Poppins" w:cs="Poppins"/>
          <w:sz w:val="24"/>
          <w:szCs w:val="24"/>
          <w:lang w:val="en-US"/>
        </w:rPr>
        <w:t>Active Partnerships work in the local areas to support individuals – particularly those who are inactive or from underrepresented groups – to find ways to be active.</w:t>
      </w:r>
    </w:p>
    <w:p w14:paraId="4D24D7FE" w14:textId="21364C11" w:rsidR="0053383D" w:rsidRDefault="0053383D" w:rsidP="6A52042C">
      <w:pPr>
        <w:spacing w:line="240" w:lineRule="auto"/>
        <w:contextualSpacing/>
        <w:jc w:val="both"/>
        <w:rPr>
          <w:rFonts w:ascii="Poppins" w:hAnsi="Poppins" w:cs="Poppins"/>
          <w:sz w:val="24"/>
          <w:szCs w:val="24"/>
          <w:lang w:val="en-US"/>
        </w:rPr>
      </w:pPr>
    </w:p>
    <w:p w14:paraId="40241C9A" w14:textId="77777777" w:rsidR="00D53F92" w:rsidRDefault="58D9C6E1" w:rsidP="46385F66">
      <w:pPr>
        <w:spacing w:line="240" w:lineRule="auto"/>
        <w:contextualSpacing/>
        <w:jc w:val="both"/>
        <w:rPr>
          <w:rFonts w:ascii="Poppins" w:hAnsi="Poppins" w:cs="Poppins"/>
          <w:sz w:val="24"/>
          <w:szCs w:val="24"/>
          <w:lang w:val="en-US"/>
        </w:rPr>
      </w:pPr>
      <w:r w:rsidRPr="18F7E6EF">
        <w:rPr>
          <w:rFonts w:ascii="Poppins" w:hAnsi="Poppins" w:cs="Poppins"/>
          <w:sz w:val="24"/>
          <w:szCs w:val="24"/>
          <w:lang w:val="en-US"/>
        </w:rPr>
        <w:t xml:space="preserve">The six West Midlands </w:t>
      </w:r>
      <w:r w:rsidR="275614BE" w:rsidRPr="18F7E6EF">
        <w:rPr>
          <w:rFonts w:ascii="Poppins" w:hAnsi="Poppins" w:cs="Poppins"/>
          <w:sz w:val="24"/>
          <w:szCs w:val="24"/>
          <w:lang w:val="en-US"/>
        </w:rPr>
        <w:t>partnerships</w:t>
      </w:r>
      <w:r w:rsidRPr="18F7E6EF">
        <w:rPr>
          <w:rFonts w:ascii="Poppins" w:hAnsi="Poppins" w:cs="Poppins"/>
          <w:sz w:val="24"/>
          <w:szCs w:val="24"/>
          <w:lang w:val="en-US"/>
        </w:rPr>
        <w:t xml:space="preserve"> cover</w:t>
      </w:r>
      <w:r w:rsidR="11B99C84" w:rsidRPr="18F7E6EF">
        <w:rPr>
          <w:rFonts w:ascii="Poppins" w:hAnsi="Poppins" w:cs="Poppins"/>
          <w:sz w:val="24"/>
          <w:szCs w:val="24"/>
          <w:lang w:val="en-US"/>
        </w:rPr>
        <w:t xml:space="preserve"> Birmingham</w:t>
      </w:r>
      <w:r w:rsidRPr="18F7E6EF">
        <w:rPr>
          <w:rFonts w:ascii="Poppins" w:hAnsi="Poppins" w:cs="Poppins"/>
          <w:sz w:val="24"/>
          <w:szCs w:val="24"/>
          <w:lang w:val="en-US"/>
        </w:rPr>
        <w:t xml:space="preserve">, the </w:t>
      </w:r>
      <w:r w:rsidR="11B99C84" w:rsidRPr="18F7E6EF">
        <w:rPr>
          <w:rFonts w:ascii="Poppins" w:hAnsi="Poppins" w:cs="Poppins"/>
          <w:sz w:val="24"/>
          <w:szCs w:val="24"/>
          <w:lang w:val="en-US"/>
        </w:rPr>
        <w:t xml:space="preserve">Black </w:t>
      </w:r>
      <w:r w:rsidR="65884597" w:rsidRPr="18F7E6EF">
        <w:rPr>
          <w:rFonts w:ascii="Poppins" w:hAnsi="Poppins" w:cs="Poppins"/>
          <w:sz w:val="24"/>
          <w:szCs w:val="24"/>
          <w:lang w:val="en-US"/>
        </w:rPr>
        <w:t>Country</w:t>
      </w:r>
      <w:r w:rsidRPr="18F7E6EF">
        <w:rPr>
          <w:rFonts w:ascii="Poppins" w:hAnsi="Poppins" w:cs="Poppins"/>
          <w:sz w:val="24"/>
          <w:szCs w:val="24"/>
          <w:lang w:val="en-US"/>
        </w:rPr>
        <w:t xml:space="preserve">, </w:t>
      </w:r>
      <w:r w:rsidR="65884597" w:rsidRPr="18F7E6EF">
        <w:rPr>
          <w:rFonts w:ascii="Poppins" w:hAnsi="Poppins" w:cs="Poppins"/>
          <w:sz w:val="24"/>
          <w:szCs w:val="24"/>
          <w:lang w:val="en-US"/>
        </w:rPr>
        <w:t xml:space="preserve">Staffordshire </w:t>
      </w:r>
      <w:r w:rsidRPr="18F7E6EF">
        <w:rPr>
          <w:rFonts w:ascii="Poppins" w:hAnsi="Poppins" w:cs="Poppins"/>
          <w:sz w:val="24"/>
          <w:szCs w:val="24"/>
          <w:lang w:val="en-US"/>
        </w:rPr>
        <w:t>and</w:t>
      </w:r>
      <w:r w:rsidR="65884597" w:rsidRPr="18F7E6EF">
        <w:rPr>
          <w:rFonts w:ascii="Poppins" w:hAnsi="Poppins" w:cs="Poppins"/>
          <w:sz w:val="24"/>
          <w:szCs w:val="24"/>
          <w:lang w:val="en-US"/>
        </w:rPr>
        <w:t xml:space="preserve"> Stoke-on-Trent</w:t>
      </w:r>
      <w:r w:rsidRPr="18F7E6EF">
        <w:rPr>
          <w:rFonts w:ascii="Poppins" w:hAnsi="Poppins" w:cs="Poppins"/>
          <w:sz w:val="24"/>
          <w:szCs w:val="24"/>
          <w:lang w:val="en-US"/>
        </w:rPr>
        <w:t xml:space="preserve">, </w:t>
      </w:r>
      <w:hyperlink r:id="rId12" w:history="1">
        <w:hyperlink r:id="rId13" w:history="1"/>
      </w:hyperlink>
      <w:r w:rsidR="6529B93E" w:rsidRPr="18F7E6EF">
        <w:rPr>
          <w:rFonts w:ascii="Poppins" w:hAnsi="Poppins" w:cs="Poppins"/>
          <w:sz w:val="24"/>
          <w:szCs w:val="24"/>
          <w:lang w:val="en-US"/>
        </w:rPr>
        <w:t>Coventry, Solihull &amp; Warwickshire,</w:t>
      </w:r>
      <w:r w:rsidR="716CF5E7" w:rsidRPr="18F7E6EF">
        <w:rPr>
          <w:rFonts w:ascii="Poppins" w:hAnsi="Poppins" w:cs="Poppins"/>
          <w:sz w:val="24"/>
          <w:szCs w:val="24"/>
          <w:lang w:val="en-US"/>
        </w:rPr>
        <w:t xml:space="preserve"> Shropshire, Telford &amp; Wrekin</w:t>
      </w:r>
      <w:r w:rsidR="4BBD5AEB" w:rsidRPr="18F7E6EF">
        <w:rPr>
          <w:rFonts w:ascii="Poppins" w:hAnsi="Poppins" w:cs="Poppins"/>
          <w:sz w:val="24"/>
          <w:szCs w:val="24"/>
          <w:lang w:val="en-US"/>
        </w:rPr>
        <w:t xml:space="preserve"> and</w:t>
      </w:r>
      <w:r w:rsidR="312C2AE1" w:rsidRPr="18F7E6EF">
        <w:rPr>
          <w:rFonts w:ascii="Poppins" w:hAnsi="Poppins" w:cs="Poppins"/>
          <w:sz w:val="24"/>
          <w:szCs w:val="24"/>
          <w:lang w:val="en-US"/>
        </w:rPr>
        <w:t xml:space="preserve"> Herefordshire &amp; Worcestershire</w:t>
      </w:r>
      <w:r w:rsidR="1C033F56" w:rsidRPr="18F7E6EF">
        <w:rPr>
          <w:rFonts w:ascii="Poppins" w:hAnsi="Poppins" w:cs="Poppins"/>
          <w:sz w:val="24"/>
          <w:szCs w:val="24"/>
          <w:lang w:val="en-US"/>
        </w:rPr>
        <w:t xml:space="preserve">. </w:t>
      </w:r>
      <w:r w:rsidRPr="18F7E6EF">
        <w:rPr>
          <w:rFonts w:ascii="Poppins" w:hAnsi="Poppins" w:cs="Poppins"/>
          <w:sz w:val="24"/>
          <w:szCs w:val="24"/>
          <w:lang w:val="en-US"/>
        </w:rPr>
        <w:t xml:space="preserve">Funding </w:t>
      </w:r>
      <w:r w:rsidR="7420731F" w:rsidRPr="18F7E6EF">
        <w:rPr>
          <w:rFonts w:ascii="Poppins" w:hAnsi="Poppins" w:cs="Poppins"/>
          <w:sz w:val="24"/>
          <w:szCs w:val="24"/>
          <w:lang w:val="en-US"/>
        </w:rPr>
        <w:t>will support sport and physical activity in local communities in different ways - including tackling inequalities by supporting diversity and inclusion and connecting to the cultural vibrancy</w:t>
      </w:r>
      <w:r w:rsidRPr="18F7E6EF">
        <w:rPr>
          <w:rFonts w:ascii="Poppins" w:hAnsi="Poppins" w:cs="Poppins"/>
          <w:sz w:val="24"/>
          <w:szCs w:val="24"/>
          <w:lang w:val="en-US"/>
        </w:rPr>
        <w:t xml:space="preserve"> of </w:t>
      </w:r>
      <w:r w:rsidR="7420731F" w:rsidRPr="18F7E6EF">
        <w:rPr>
          <w:rFonts w:ascii="Poppins" w:hAnsi="Poppins" w:cs="Poppins"/>
          <w:sz w:val="24"/>
          <w:szCs w:val="24"/>
          <w:lang w:val="en-US"/>
        </w:rPr>
        <w:t xml:space="preserve">the </w:t>
      </w:r>
      <w:r w:rsidR="069B6B4F" w:rsidRPr="18F7E6EF">
        <w:rPr>
          <w:rFonts w:ascii="Poppins" w:hAnsi="Poppins" w:cs="Poppins"/>
          <w:sz w:val="24"/>
          <w:szCs w:val="24"/>
          <w:lang w:val="en-US"/>
        </w:rPr>
        <w:t>commonwealth.</w:t>
      </w:r>
    </w:p>
    <w:p w14:paraId="32A8E582" w14:textId="77777777" w:rsidR="00D53F92" w:rsidRDefault="00D53F92" w:rsidP="46385F66">
      <w:pPr>
        <w:spacing w:line="240" w:lineRule="auto"/>
        <w:contextualSpacing/>
        <w:jc w:val="both"/>
        <w:rPr>
          <w:rFonts w:ascii="Poppins" w:hAnsi="Poppins" w:cs="Poppins"/>
          <w:sz w:val="24"/>
          <w:szCs w:val="24"/>
          <w:lang w:val="en-US"/>
        </w:rPr>
      </w:pPr>
    </w:p>
    <w:p w14:paraId="043DC47D" w14:textId="14796F97" w:rsidR="0053383D" w:rsidRDefault="045ECBF4" w:rsidP="46385F66">
      <w:pPr>
        <w:spacing w:line="240" w:lineRule="auto"/>
        <w:contextualSpacing/>
        <w:jc w:val="both"/>
        <w:rPr>
          <w:rFonts w:ascii="Poppins" w:hAnsi="Poppins" w:cs="Poppins"/>
          <w:sz w:val="24"/>
          <w:szCs w:val="24"/>
          <w:lang w:val="en-US"/>
        </w:rPr>
      </w:pPr>
      <w:r w:rsidRPr="18F7E6EF">
        <w:rPr>
          <w:rFonts w:ascii="Poppins" w:hAnsi="Poppins" w:cs="Poppins"/>
          <w:sz w:val="24"/>
          <w:szCs w:val="24"/>
          <w:lang w:val="en-US"/>
        </w:rPr>
        <w:t xml:space="preserve">Eligible </w:t>
      </w:r>
      <w:r w:rsidR="666A1701" w:rsidRPr="18F7E6EF">
        <w:rPr>
          <w:rFonts w:ascii="Poppins" w:hAnsi="Poppins" w:cs="Poppins"/>
          <w:sz w:val="24"/>
          <w:szCs w:val="24"/>
          <w:lang w:val="en-US"/>
        </w:rPr>
        <w:t xml:space="preserve">community </w:t>
      </w:r>
      <w:r w:rsidRPr="18F7E6EF">
        <w:rPr>
          <w:rFonts w:ascii="Poppins" w:hAnsi="Poppins" w:cs="Poppins"/>
          <w:sz w:val="24"/>
          <w:szCs w:val="24"/>
          <w:lang w:val="en-US"/>
        </w:rPr>
        <w:t xml:space="preserve">organisations </w:t>
      </w:r>
      <w:r w:rsidR="5E6B0F9F" w:rsidRPr="18F7E6EF">
        <w:rPr>
          <w:rFonts w:ascii="Poppins" w:hAnsi="Poppins" w:cs="Poppins"/>
          <w:sz w:val="24"/>
          <w:szCs w:val="24"/>
          <w:lang w:val="en-US"/>
        </w:rPr>
        <w:t>can</w:t>
      </w:r>
      <w:r w:rsidRPr="18F7E6EF">
        <w:rPr>
          <w:rFonts w:ascii="Poppins" w:hAnsi="Poppins" w:cs="Poppins"/>
          <w:sz w:val="24"/>
          <w:szCs w:val="24"/>
          <w:lang w:val="en-US"/>
        </w:rPr>
        <w:t xml:space="preserve"> apply for between </w:t>
      </w:r>
      <w:r w:rsidR="4C3EE17B" w:rsidRPr="18F7E6EF">
        <w:rPr>
          <w:rFonts w:ascii="Poppins" w:hAnsi="Poppins" w:cs="Poppins"/>
          <w:sz w:val="24"/>
          <w:szCs w:val="24"/>
          <w:lang w:val="en-US"/>
        </w:rPr>
        <w:t xml:space="preserve">£100 </w:t>
      </w:r>
      <w:r w:rsidR="09B52088" w:rsidRPr="18F7E6EF">
        <w:rPr>
          <w:rFonts w:ascii="Poppins" w:hAnsi="Poppins" w:cs="Poppins"/>
          <w:sz w:val="24"/>
          <w:szCs w:val="24"/>
          <w:lang w:val="en-US"/>
        </w:rPr>
        <w:t>and</w:t>
      </w:r>
      <w:r w:rsidR="4C3EE17B" w:rsidRPr="18F7E6EF">
        <w:rPr>
          <w:rFonts w:ascii="Poppins" w:hAnsi="Poppins" w:cs="Poppins"/>
          <w:sz w:val="24"/>
          <w:szCs w:val="24"/>
          <w:lang w:val="en-US"/>
        </w:rPr>
        <w:t xml:space="preserve"> £2500</w:t>
      </w:r>
      <w:r w:rsidR="5E6B0F9F" w:rsidRPr="18F7E6EF">
        <w:rPr>
          <w:rFonts w:ascii="Poppins" w:hAnsi="Poppins" w:cs="Poppins"/>
          <w:sz w:val="24"/>
          <w:szCs w:val="24"/>
          <w:lang w:val="en-US"/>
        </w:rPr>
        <w:t xml:space="preserve"> for their project or </w:t>
      </w:r>
      <w:r w:rsidR="68367C16" w:rsidRPr="18F7E6EF">
        <w:rPr>
          <w:rFonts w:ascii="Poppins" w:hAnsi="Poppins" w:cs="Poppins"/>
          <w:sz w:val="24"/>
          <w:szCs w:val="24"/>
          <w:lang w:val="en-US"/>
        </w:rPr>
        <w:t>event</w:t>
      </w:r>
      <w:r w:rsidR="03E8B8DC" w:rsidRPr="18F7E6EF">
        <w:rPr>
          <w:rFonts w:ascii="Poppins" w:hAnsi="Poppins" w:cs="Poppins"/>
          <w:sz w:val="24"/>
          <w:szCs w:val="24"/>
          <w:lang w:val="en-US"/>
        </w:rPr>
        <w:t>.</w:t>
      </w:r>
      <w:r w:rsidR="68367C16" w:rsidRPr="18F7E6EF">
        <w:rPr>
          <w:rFonts w:ascii="Poppins" w:hAnsi="Poppins" w:cs="Poppins"/>
          <w:sz w:val="24"/>
          <w:szCs w:val="24"/>
          <w:lang w:val="en-US"/>
        </w:rPr>
        <w:t xml:space="preserve"> </w:t>
      </w:r>
      <w:r w:rsidR="03E8B8DC" w:rsidRPr="18F7E6EF">
        <w:rPr>
          <w:rFonts w:ascii="Poppins" w:hAnsi="Poppins" w:cs="Poppins"/>
          <w:sz w:val="24"/>
          <w:szCs w:val="24"/>
          <w:lang w:val="en-US"/>
        </w:rPr>
        <w:t>A</w:t>
      </w:r>
      <w:r w:rsidR="0439C76E" w:rsidRPr="18F7E6EF">
        <w:rPr>
          <w:rFonts w:ascii="Poppins" w:hAnsi="Poppins" w:cs="Poppins"/>
          <w:sz w:val="24"/>
          <w:szCs w:val="24"/>
          <w:lang w:val="en-US"/>
        </w:rPr>
        <w:t xml:space="preserve">pplicants </w:t>
      </w:r>
      <w:r w:rsidR="03E8B8DC" w:rsidRPr="18F7E6EF">
        <w:rPr>
          <w:rFonts w:ascii="Poppins" w:hAnsi="Poppins" w:cs="Poppins"/>
          <w:sz w:val="24"/>
          <w:szCs w:val="24"/>
          <w:lang w:val="en-US"/>
        </w:rPr>
        <w:t xml:space="preserve">will be </w:t>
      </w:r>
      <w:r w:rsidR="0439C76E" w:rsidRPr="18F7E6EF">
        <w:rPr>
          <w:rFonts w:ascii="Poppins" w:hAnsi="Poppins" w:cs="Poppins"/>
          <w:sz w:val="24"/>
          <w:szCs w:val="24"/>
          <w:lang w:val="en-US"/>
        </w:rPr>
        <w:t>required to demonstrate how the</w:t>
      </w:r>
      <w:r w:rsidR="74E09F0D" w:rsidRPr="18F7E6EF">
        <w:rPr>
          <w:rFonts w:ascii="Poppins" w:hAnsi="Poppins" w:cs="Poppins"/>
          <w:sz w:val="24"/>
          <w:szCs w:val="24"/>
          <w:lang w:val="en-US"/>
        </w:rPr>
        <w:t>i</w:t>
      </w:r>
      <w:r w:rsidR="0439C76E" w:rsidRPr="18F7E6EF">
        <w:rPr>
          <w:rFonts w:ascii="Poppins" w:hAnsi="Poppins" w:cs="Poppins"/>
          <w:sz w:val="24"/>
          <w:szCs w:val="24"/>
          <w:lang w:val="en-US"/>
        </w:rPr>
        <w:t xml:space="preserve">r </w:t>
      </w:r>
      <w:r w:rsidR="171B13E7" w:rsidRPr="18F7E6EF">
        <w:rPr>
          <w:rFonts w:ascii="Poppins" w:hAnsi="Poppins" w:cs="Poppins"/>
          <w:sz w:val="24"/>
          <w:szCs w:val="24"/>
          <w:lang w:val="en-US"/>
        </w:rPr>
        <w:t>project or event</w:t>
      </w:r>
      <w:r w:rsidR="0439C76E" w:rsidRPr="18F7E6EF">
        <w:rPr>
          <w:rFonts w:ascii="Poppins" w:hAnsi="Poppins" w:cs="Poppins"/>
          <w:sz w:val="24"/>
          <w:szCs w:val="24"/>
          <w:lang w:val="en-US"/>
        </w:rPr>
        <w:t xml:space="preserve"> </w:t>
      </w:r>
      <w:r w:rsidR="2F1F1CD7" w:rsidRPr="18F7E6EF">
        <w:rPr>
          <w:rFonts w:ascii="Poppins" w:hAnsi="Poppins" w:cs="Poppins"/>
          <w:sz w:val="24"/>
          <w:szCs w:val="24"/>
          <w:lang w:val="en-US"/>
        </w:rPr>
        <w:t>will support those who need it most</w:t>
      </w:r>
      <w:r w:rsidR="26EF48E7" w:rsidRPr="18F7E6EF">
        <w:rPr>
          <w:rFonts w:ascii="Poppins" w:hAnsi="Poppins" w:cs="Poppins"/>
          <w:sz w:val="24"/>
          <w:szCs w:val="24"/>
          <w:lang w:val="en-US"/>
        </w:rPr>
        <w:t xml:space="preserve"> or</w:t>
      </w:r>
      <w:r w:rsidR="306AEFDC" w:rsidRPr="18F7E6EF">
        <w:rPr>
          <w:rFonts w:ascii="Poppins" w:hAnsi="Poppins" w:cs="Poppins"/>
          <w:sz w:val="24"/>
          <w:szCs w:val="24"/>
          <w:lang w:val="en-US"/>
        </w:rPr>
        <w:t xml:space="preserve"> are</w:t>
      </w:r>
      <w:r w:rsidR="26EF48E7" w:rsidRPr="18F7E6EF">
        <w:rPr>
          <w:rFonts w:ascii="Poppins" w:hAnsi="Poppins" w:cs="Poppins"/>
          <w:sz w:val="24"/>
          <w:szCs w:val="24"/>
          <w:lang w:val="en-US"/>
        </w:rPr>
        <w:t xml:space="preserve"> from underrepresented groups</w:t>
      </w:r>
      <w:r w:rsidR="306AEFDC" w:rsidRPr="18F7E6EF">
        <w:rPr>
          <w:rFonts w:ascii="Poppins" w:hAnsi="Poppins" w:cs="Poppins"/>
          <w:sz w:val="24"/>
          <w:szCs w:val="24"/>
          <w:lang w:val="en-US"/>
        </w:rPr>
        <w:t>,</w:t>
      </w:r>
      <w:r w:rsidR="26EF48E7" w:rsidRPr="18F7E6EF">
        <w:rPr>
          <w:rFonts w:ascii="Poppins" w:hAnsi="Poppins" w:cs="Poppins"/>
          <w:sz w:val="24"/>
          <w:szCs w:val="24"/>
          <w:lang w:val="en-US"/>
        </w:rPr>
        <w:t xml:space="preserve"> whilst </w:t>
      </w:r>
      <w:r w:rsidR="0439C76E" w:rsidRPr="18F7E6EF">
        <w:rPr>
          <w:rFonts w:ascii="Poppins" w:hAnsi="Poppins" w:cs="Poppins"/>
          <w:sz w:val="24"/>
          <w:szCs w:val="24"/>
          <w:lang w:val="en-US"/>
        </w:rPr>
        <w:t>align</w:t>
      </w:r>
      <w:r w:rsidR="26EF48E7" w:rsidRPr="18F7E6EF">
        <w:rPr>
          <w:rFonts w:ascii="Poppins" w:hAnsi="Poppins" w:cs="Poppins"/>
          <w:sz w:val="24"/>
          <w:szCs w:val="24"/>
          <w:lang w:val="en-US"/>
        </w:rPr>
        <w:t>ing</w:t>
      </w:r>
      <w:r w:rsidR="0439C76E" w:rsidRPr="18F7E6EF">
        <w:rPr>
          <w:rFonts w:ascii="Poppins" w:hAnsi="Poppins" w:cs="Poppins"/>
          <w:sz w:val="24"/>
          <w:szCs w:val="24"/>
          <w:lang w:val="en-US"/>
        </w:rPr>
        <w:t xml:space="preserve"> with the </w:t>
      </w:r>
      <w:r w:rsidR="2C02F977" w:rsidRPr="18F7E6EF">
        <w:rPr>
          <w:rFonts w:ascii="Poppins" w:hAnsi="Poppins" w:cs="Poppins"/>
          <w:sz w:val="24"/>
          <w:szCs w:val="24"/>
          <w:lang w:val="en-US"/>
        </w:rPr>
        <w:t xml:space="preserve">Commonwealth Games </w:t>
      </w:r>
      <w:r w:rsidR="1F725C24" w:rsidRPr="18F7E6EF">
        <w:rPr>
          <w:rFonts w:ascii="Poppins" w:hAnsi="Poppins" w:cs="Poppins"/>
          <w:sz w:val="24"/>
          <w:szCs w:val="24"/>
          <w:lang w:val="en-US"/>
        </w:rPr>
        <w:t>m</w:t>
      </w:r>
      <w:r w:rsidR="2C02F977" w:rsidRPr="18F7E6EF">
        <w:rPr>
          <w:rFonts w:ascii="Poppins" w:hAnsi="Poppins" w:cs="Poppins"/>
          <w:sz w:val="24"/>
          <w:szCs w:val="24"/>
          <w:lang w:val="en-US"/>
        </w:rPr>
        <w:t xml:space="preserve">issions. These include: </w:t>
      </w:r>
    </w:p>
    <w:p w14:paraId="53E1759D" w14:textId="49F03B1F" w:rsidR="46385F66" w:rsidRDefault="46385F66" w:rsidP="6A52042C">
      <w:pPr>
        <w:spacing w:line="240" w:lineRule="auto"/>
        <w:jc w:val="both"/>
        <w:rPr>
          <w:b/>
          <w:bCs/>
          <w:sz w:val="24"/>
          <w:szCs w:val="24"/>
          <w:lang w:val="en-US"/>
        </w:rPr>
      </w:pPr>
    </w:p>
    <w:p w14:paraId="48B64C5D" w14:textId="1B9B1DE3" w:rsidR="001A1B6D" w:rsidRDefault="0053383D" w:rsidP="00BC4408">
      <w:pPr>
        <w:pStyle w:val="ListParagraph"/>
        <w:numPr>
          <w:ilvl w:val="0"/>
          <w:numId w:val="2"/>
        </w:numPr>
        <w:spacing w:after="0" w:line="240" w:lineRule="auto"/>
        <w:jc w:val="both"/>
        <w:rPr>
          <w:b/>
          <w:bCs/>
          <w:sz w:val="24"/>
          <w:szCs w:val="24"/>
          <w:lang w:val="en-US"/>
        </w:rPr>
      </w:pPr>
      <w:r w:rsidRPr="001A1B6D">
        <w:rPr>
          <w:rFonts w:ascii="Poppins" w:eastAsia="Times New Roman" w:hAnsi="Poppins" w:cs="Poppins"/>
          <w:b/>
          <w:bCs/>
          <w:sz w:val="24"/>
          <w:szCs w:val="24"/>
        </w:rPr>
        <w:t>Bringing people together</w:t>
      </w:r>
      <w:r w:rsidRPr="001A1B6D">
        <w:rPr>
          <w:rFonts w:ascii="Poppins" w:eastAsia="Times New Roman" w:hAnsi="Poppins" w:cs="Poppins"/>
          <w:sz w:val="24"/>
          <w:szCs w:val="24"/>
        </w:rPr>
        <w:t xml:space="preserve">: celebrating </w:t>
      </w:r>
      <w:r w:rsidR="001639E0" w:rsidRPr="001A1B6D">
        <w:rPr>
          <w:rFonts w:ascii="Poppins" w:eastAsia="Times New Roman" w:hAnsi="Poppins" w:cs="Poppins"/>
          <w:sz w:val="24"/>
          <w:szCs w:val="24"/>
        </w:rPr>
        <w:t>sport and physical activity</w:t>
      </w:r>
      <w:r w:rsidR="00BD0792" w:rsidRPr="001A1B6D">
        <w:rPr>
          <w:rFonts w:ascii="Poppins" w:eastAsia="Times New Roman" w:hAnsi="Poppins" w:cs="Poppins"/>
          <w:sz w:val="24"/>
          <w:szCs w:val="24"/>
        </w:rPr>
        <w:t xml:space="preserve">, </w:t>
      </w:r>
      <w:r w:rsidR="001A1B6D" w:rsidRPr="00AA7F98">
        <w:rPr>
          <w:rStyle w:val="normaltextrun"/>
          <w:rFonts w:ascii="Poppins" w:hAnsi="Poppins" w:cs="Poppins"/>
          <w:sz w:val="24"/>
          <w:szCs w:val="24"/>
        </w:rPr>
        <w:t>connecting to the cultural vibrancy of the Commonwealth, and supporting cultural diversity and inclusion</w:t>
      </w:r>
      <w:r w:rsidR="001A1B6D">
        <w:rPr>
          <w:rStyle w:val="normaltextrun"/>
          <w:rFonts w:ascii="Poppins" w:hAnsi="Poppins" w:cs="Poppins"/>
        </w:rPr>
        <w:t>.</w:t>
      </w:r>
    </w:p>
    <w:p w14:paraId="4DFDAA6D" w14:textId="5931DE87" w:rsidR="0053383D" w:rsidRPr="001A1B6D" w:rsidRDefault="0053383D" w:rsidP="00BC4408">
      <w:pPr>
        <w:pStyle w:val="ListParagraph"/>
        <w:numPr>
          <w:ilvl w:val="0"/>
          <w:numId w:val="2"/>
        </w:numPr>
        <w:spacing w:after="0" w:line="240" w:lineRule="auto"/>
        <w:jc w:val="both"/>
        <w:rPr>
          <w:rFonts w:ascii="Poppins" w:eastAsia="Times New Roman" w:hAnsi="Poppins" w:cs="Poppins"/>
          <w:sz w:val="24"/>
          <w:szCs w:val="24"/>
        </w:rPr>
      </w:pPr>
      <w:r w:rsidRPr="001A1B6D">
        <w:rPr>
          <w:rFonts w:ascii="Poppins" w:eastAsia="Times New Roman" w:hAnsi="Poppins" w:cs="Poppins"/>
          <w:b/>
          <w:bCs/>
          <w:sz w:val="24"/>
          <w:szCs w:val="24"/>
        </w:rPr>
        <w:t>Improving health &amp; wellbeing</w:t>
      </w:r>
      <w:r w:rsidRPr="001A1B6D">
        <w:rPr>
          <w:rFonts w:ascii="Poppins" w:eastAsia="Times New Roman" w:hAnsi="Poppins" w:cs="Poppins"/>
          <w:sz w:val="24"/>
          <w:szCs w:val="24"/>
        </w:rPr>
        <w:t xml:space="preserve">: </w:t>
      </w:r>
      <w:r w:rsidR="000B3845" w:rsidRPr="001A1B6D">
        <w:rPr>
          <w:rFonts w:ascii="Poppins" w:eastAsia="Times New Roman" w:hAnsi="Poppins" w:cs="Poppins"/>
          <w:sz w:val="24"/>
          <w:szCs w:val="24"/>
        </w:rPr>
        <w:t xml:space="preserve">focus on participation </w:t>
      </w:r>
      <w:r w:rsidR="2701BCDE" w:rsidRPr="001A1B6D">
        <w:rPr>
          <w:rFonts w:ascii="Poppins" w:eastAsia="Times New Roman" w:hAnsi="Poppins" w:cs="Poppins"/>
          <w:sz w:val="24"/>
          <w:szCs w:val="24"/>
        </w:rPr>
        <w:t xml:space="preserve">in physical activity, </w:t>
      </w:r>
      <w:r w:rsidR="000E55C8" w:rsidRPr="001A1B6D">
        <w:rPr>
          <w:rFonts w:ascii="Poppins" w:eastAsia="Times New Roman" w:hAnsi="Poppins" w:cs="Poppins"/>
          <w:sz w:val="24"/>
          <w:szCs w:val="24"/>
        </w:rPr>
        <w:t xml:space="preserve">including </w:t>
      </w:r>
      <w:r w:rsidR="01C857D5" w:rsidRPr="001A1B6D">
        <w:rPr>
          <w:rFonts w:ascii="Poppins" w:eastAsia="Times New Roman" w:hAnsi="Poppins" w:cs="Poppins"/>
          <w:sz w:val="24"/>
          <w:szCs w:val="24"/>
        </w:rPr>
        <w:t xml:space="preserve">targeting </w:t>
      </w:r>
      <w:r w:rsidR="000E55C8" w:rsidRPr="001A1B6D">
        <w:rPr>
          <w:rFonts w:ascii="Poppins" w:eastAsia="Times New Roman" w:hAnsi="Poppins" w:cs="Poppins"/>
          <w:sz w:val="24"/>
          <w:szCs w:val="24"/>
        </w:rPr>
        <w:t xml:space="preserve">those who are </w:t>
      </w:r>
      <w:r w:rsidRPr="001A1B6D">
        <w:rPr>
          <w:rFonts w:ascii="Poppins" w:eastAsia="Times New Roman" w:hAnsi="Poppins" w:cs="Poppins"/>
          <w:sz w:val="24"/>
          <w:szCs w:val="24"/>
        </w:rPr>
        <w:t>inactive, and supporting</w:t>
      </w:r>
      <w:r w:rsidR="003F2C11" w:rsidRPr="001A1B6D">
        <w:rPr>
          <w:rFonts w:ascii="Poppins" w:eastAsia="Times New Roman" w:hAnsi="Poppins" w:cs="Poppins"/>
          <w:sz w:val="24"/>
          <w:szCs w:val="24"/>
        </w:rPr>
        <w:t xml:space="preserve"> access to kit and equipment.</w:t>
      </w:r>
    </w:p>
    <w:p w14:paraId="50D1E17C" w14:textId="5AF0B729" w:rsidR="46385F66" w:rsidRDefault="0053383D" w:rsidP="6A52042C">
      <w:pPr>
        <w:pStyle w:val="ListParagraph"/>
        <w:numPr>
          <w:ilvl w:val="0"/>
          <w:numId w:val="2"/>
        </w:numPr>
        <w:spacing w:after="0" w:line="240" w:lineRule="auto"/>
        <w:jc w:val="both"/>
        <w:rPr>
          <w:rFonts w:ascii="Poppins" w:eastAsia="Times New Roman" w:hAnsi="Poppins" w:cs="Poppins"/>
          <w:sz w:val="24"/>
          <w:szCs w:val="24"/>
          <w:lang w:val="en-US"/>
        </w:rPr>
      </w:pPr>
      <w:r w:rsidRPr="46385F66">
        <w:rPr>
          <w:rFonts w:ascii="Poppins" w:eastAsia="Times New Roman" w:hAnsi="Poppins" w:cs="Poppins"/>
          <w:b/>
          <w:bCs/>
          <w:sz w:val="24"/>
          <w:szCs w:val="24"/>
        </w:rPr>
        <w:t>Helping the region to grow and succeed</w:t>
      </w:r>
      <w:r w:rsidRPr="46385F66">
        <w:rPr>
          <w:rFonts w:ascii="Poppins" w:eastAsia="Times New Roman" w:hAnsi="Poppins" w:cs="Poppins"/>
          <w:sz w:val="24"/>
          <w:szCs w:val="24"/>
        </w:rPr>
        <w:t xml:space="preserve">: </w:t>
      </w:r>
      <w:r w:rsidR="003F2C11" w:rsidRPr="46385F66">
        <w:rPr>
          <w:rFonts w:ascii="Poppins" w:eastAsia="Times New Roman" w:hAnsi="Poppins" w:cs="Poppins"/>
          <w:sz w:val="24"/>
          <w:szCs w:val="24"/>
        </w:rPr>
        <w:t xml:space="preserve">focus on </w:t>
      </w:r>
      <w:r w:rsidR="00FA53EB" w:rsidRPr="46385F66">
        <w:rPr>
          <w:rFonts w:ascii="Poppins" w:eastAsia="Times New Roman" w:hAnsi="Poppins" w:cs="Poppins"/>
          <w:sz w:val="24"/>
          <w:szCs w:val="24"/>
        </w:rPr>
        <w:t>supporting volunteers and workforce development.</w:t>
      </w:r>
    </w:p>
    <w:p w14:paraId="5F50AD77" w14:textId="4C6E9AE7" w:rsidR="0053383D" w:rsidRDefault="0053383D" w:rsidP="0053383D">
      <w:pPr>
        <w:spacing w:line="240" w:lineRule="auto"/>
        <w:contextualSpacing/>
        <w:jc w:val="both"/>
        <w:rPr>
          <w:rFonts w:ascii="Poppins" w:hAnsi="Poppins" w:cs="Poppins"/>
          <w:sz w:val="14"/>
          <w:szCs w:val="14"/>
          <w:lang w:val="en-US"/>
        </w:rPr>
      </w:pPr>
    </w:p>
    <w:p w14:paraId="3CE3CB95" w14:textId="089B4E8D" w:rsidR="0053383D" w:rsidRDefault="000D553F" w:rsidP="6A52042C">
      <w:pPr>
        <w:spacing w:line="240" w:lineRule="auto"/>
        <w:contextualSpacing/>
        <w:jc w:val="both"/>
        <w:rPr>
          <w:rFonts w:ascii="Poppins" w:hAnsi="Poppins" w:cs="Poppins"/>
          <w:b/>
          <w:bCs/>
          <w:sz w:val="24"/>
          <w:szCs w:val="24"/>
          <w:lang w:val="en-US"/>
        </w:rPr>
      </w:pPr>
      <w:r>
        <w:rPr>
          <w:rFonts w:ascii="Poppins" w:hAnsi="Poppins" w:cs="Poppins"/>
          <w:b/>
          <w:bCs/>
          <w:sz w:val="24"/>
          <w:szCs w:val="24"/>
          <w:lang w:val="en-US"/>
        </w:rPr>
        <w:t>Phil Smith, Partnerships Director</w:t>
      </w:r>
      <w:r w:rsidR="0053383D" w:rsidRPr="6A52042C">
        <w:rPr>
          <w:rFonts w:ascii="Poppins" w:hAnsi="Poppins" w:cs="Poppins"/>
          <w:b/>
          <w:bCs/>
          <w:sz w:val="24"/>
          <w:szCs w:val="24"/>
          <w:lang w:val="en-US"/>
        </w:rPr>
        <w:t xml:space="preserve"> of Sport England, said:</w:t>
      </w:r>
    </w:p>
    <w:p w14:paraId="17BE8E0A" w14:textId="000017AA" w:rsidR="6A52042C" w:rsidRDefault="6A52042C" w:rsidP="6A52042C">
      <w:pPr>
        <w:spacing w:line="240" w:lineRule="auto"/>
        <w:contextualSpacing/>
        <w:jc w:val="both"/>
        <w:rPr>
          <w:rFonts w:ascii="Poppins" w:hAnsi="Poppins" w:cs="Poppins"/>
          <w:b/>
          <w:bCs/>
          <w:sz w:val="24"/>
          <w:szCs w:val="24"/>
          <w:lang w:val="en-US"/>
        </w:rPr>
      </w:pPr>
    </w:p>
    <w:p w14:paraId="73B82447" w14:textId="5D53C004" w:rsidR="6A52042C" w:rsidRDefault="15C118B8" w:rsidP="6A52042C">
      <w:pPr>
        <w:spacing w:line="240" w:lineRule="auto"/>
        <w:contextualSpacing/>
        <w:jc w:val="both"/>
        <w:rPr>
          <w:rFonts w:ascii="Poppins" w:hAnsi="Poppins" w:cs="Poppins"/>
          <w:sz w:val="24"/>
          <w:szCs w:val="24"/>
          <w:lang w:val="en-US"/>
        </w:rPr>
      </w:pPr>
      <w:r w:rsidRPr="699DE105">
        <w:rPr>
          <w:rFonts w:ascii="Poppins" w:hAnsi="Poppins" w:cs="Poppins"/>
          <w:sz w:val="24"/>
          <w:szCs w:val="24"/>
          <w:lang w:val="en-US"/>
        </w:rPr>
        <w:t>“</w:t>
      </w:r>
      <w:r w:rsidR="000D553F" w:rsidRPr="699DE105">
        <w:rPr>
          <w:rFonts w:ascii="Poppins" w:hAnsi="Poppins" w:cs="Poppins"/>
          <w:sz w:val="24"/>
          <w:szCs w:val="24"/>
          <w:lang w:val="en-US"/>
        </w:rPr>
        <w:t xml:space="preserve">We want to use Birmingham 2022 as a catalyst to help more people in the Midlands </w:t>
      </w:r>
      <w:r w:rsidR="000C5297" w:rsidRPr="699DE105">
        <w:rPr>
          <w:rFonts w:ascii="Poppins" w:hAnsi="Poppins" w:cs="Poppins"/>
          <w:sz w:val="24"/>
          <w:szCs w:val="24"/>
          <w:lang w:val="en-US"/>
        </w:rPr>
        <w:t>be</w:t>
      </w:r>
      <w:r w:rsidR="000D553F" w:rsidRPr="699DE105">
        <w:rPr>
          <w:rFonts w:ascii="Poppins" w:hAnsi="Poppins" w:cs="Poppins"/>
          <w:sz w:val="24"/>
          <w:szCs w:val="24"/>
          <w:lang w:val="en-US"/>
        </w:rPr>
        <w:t xml:space="preserve"> active. We are investing </w:t>
      </w:r>
      <w:r w:rsidR="00AF6BCF" w:rsidRPr="699DE105">
        <w:rPr>
          <w:rFonts w:ascii="Poppins" w:hAnsi="Poppins" w:cs="Poppins"/>
          <w:sz w:val="24"/>
          <w:szCs w:val="24"/>
          <w:lang w:val="en-US"/>
        </w:rPr>
        <w:t xml:space="preserve">around </w:t>
      </w:r>
      <w:r w:rsidR="0044232D" w:rsidRPr="699DE105">
        <w:rPr>
          <w:rFonts w:ascii="Poppins" w:hAnsi="Poppins" w:cs="Poppins"/>
          <w:sz w:val="24"/>
          <w:szCs w:val="24"/>
          <w:lang w:val="en-US"/>
        </w:rPr>
        <w:t xml:space="preserve">£30 million </w:t>
      </w:r>
      <w:r w:rsidR="00D60A7F" w:rsidRPr="699DE105">
        <w:rPr>
          <w:rFonts w:ascii="Poppins" w:hAnsi="Poppins" w:cs="Poppins"/>
          <w:sz w:val="24"/>
          <w:szCs w:val="24"/>
          <w:lang w:val="en-US"/>
        </w:rPr>
        <w:t>in doing that</w:t>
      </w:r>
      <w:r w:rsidR="008E43AA" w:rsidRPr="699DE105">
        <w:rPr>
          <w:rFonts w:ascii="Poppins" w:hAnsi="Poppins" w:cs="Poppins"/>
          <w:sz w:val="24"/>
          <w:szCs w:val="24"/>
          <w:lang w:val="en-US"/>
        </w:rPr>
        <w:t xml:space="preserve">, and today’s new funds </w:t>
      </w:r>
      <w:r w:rsidR="0009098B" w:rsidRPr="699DE105">
        <w:rPr>
          <w:rFonts w:ascii="Poppins" w:hAnsi="Poppins" w:cs="Poppins"/>
          <w:sz w:val="24"/>
          <w:szCs w:val="24"/>
          <w:lang w:val="en-US"/>
        </w:rPr>
        <w:t>a</w:t>
      </w:r>
      <w:r w:rsidR="00D07C9F" w:rsidRPr="699DE105">
        <w:rPr>
          <w:rFonts w:ascii="Poppins" w:hAnsi="Poppins" w:cs="Poppins"/>
          <w:sz w:val="24"/>
          <w:szCs w:val="24"/>
          <w:lang w:val="en-US"/>
        </w:rPr>
        <w:t xml:space="preserve">re for local </w:t>
      </w:r>
      <w:r w:rsidR="00EE6C49" w:rsidRPr="699DE105">
        <w:rPr>
          <w:rFonts w:ascii="Poppins" w:hAnsi="Poppins" w:cs="Poppins"/>
          <w:sz w:val="24"/>
          <w:szCs w:val="24"/>
          <w:lang w:val="en-US"/>
        </w:rPr>
        <w:t>groups</w:t>
      </w:r>
      <w:r w:rsidR="0009098B" w:rsidRPr="699DE105">
        <w:rPr>
          <w:rFonts w:ascii="Poppins" w:hAnsi="Poppins" w:cs="Poppins"/>
          <w:sz w:val="24"/>
          <w:szCs w:val="24"/>
          <w:lang w:val="en-US"/>
        </w:rPr>
        <w:t xml:space="preserve"> to use </w:t>
      </w:r>
      <w:r w:rsidRPr="699DE105">
        <w:rPr>
          <w:rFonts w:ascii="Poppins" w:hAnsi="Poppins" w:cs="Poppins"/>
          <w:sz w:val="24"/>
          <w:szCs w:val="24"/>
          <w:lang w:val="en-US"/>
        </w:rPr>
        <w:t xml:space="preserve">to </w:t>
      </w:r>
      <w:proofErr w:type="gramStart"/>
      <w:r w:rsidRPr="699DE105">
        <w:rPr>
          <w:rFonts w:ascii="Poppins" w:hAnsi="Poppins" w:cs="Poppins"/>
          <w:sz w:val="24"/>
          <w:szCs w:val="24"/>
          <w:lang w:val="en-US"/>
        </w:rPr>
        <w:t>make sport</w:t>
      </w:r>
      <w:proofErr w:type="gramEnd"/>
      <w:r w:rsidRPr="699DE105">
        <w:rPr>
          <w:rFonts w:ascii="Poppins" w:hAnsi="Poppins" w:cs="Poppins"/>
          <w:sz w:val="24"/>
          <w:szCs w:val="24"/>
          <w:lang w:val="en-US"/>
        </w:rPr>
        <w:t xml:space="preserve"> and physical </w:t>
      </w:r>
      <w:r w:rsidR="00EE6C49" w:rsidRPr="699DE105">
        <w:rPr>
          <w:rFonts w:ascii="Poppins" w:hAnsi="Poppins" w:cs="Poppins"/>
          <w:sz w:val="24"/>
          <w:szCs w:val="24"/>
          <w:lang w:val="en-US"/>
        </w:rPr>
        <w:t xml:space="preserve">activity </w:t>
      </w:r>
      <w:r w:rsidRPr="699DE105">
        <w:rPr>
          <w:rFonts w:ascii="Poppins" w:hAnsi="Poppins" w:cs="Poppins"/>
          <w:sz w:val="24"/>
          <w:szCs w:val="24"/>
          <w:lang w:val="en-US"/>
        </w:rPr>
        <w:t xml:space="preserve">more accessible to </w:t>
      </w:r>
      <w:r w:rsidR="00EE6C49" w:rsidRPr="699DE105">
        <w:rPr>
          <w:rFonts w:ascii="Poppins" w:hAnsi="Poppins" w:cs="Poppins"/>
          <w:sz w:val="24"/>
          <w:szCs w:val="24"/>
          <w:lang w:val="en-US"/>
        </w:rPr>
        <w:t>more people</w:t>
      </w:r>
      <w:r w:rsidRPr="699DE105">
        <w:rPr>
          <w:rFonts w:ascii="Poppins" w:hAnsi="Poppins" w:cs="Poppins"/>
          <w:sz w:val="24"/>
          <w:szCs w:val="24"/>
          <w:lang w:val="en-US"/>
        </w:rPr>
        <w:t>.</w:t>
      </w:r>
      <w:r w:rsidR="0009098B" w:rsidRPr="699DE105">
        <w:rPr>
          <w:rFonts w:ascii="Poppins" w:hAnsi="Poppins" w:cs="Poppins"/>
          <w:sz w:val="24"/>
          <w:szCs w:val="24"/>
          <w:lang w:val="en-US"/>
        </w:rPr>
        <w:t xml:space="preserve"> </w:t>
      </w:r>
      <w:r w:rsidR="0009098B" w:rsidRPr="699DE105">
        <w:rPr>
          <w:rFonts w:ascii="Poppins" w:hAnsi="Poppins" w:cs="Poppins"/>
          <w:sz w:val="24"/>
          <w:szCs w:val="24"/>
          <w:lang w:val="en-US"/>
        </w:rPr>
        <w:lastRenderedPageBreak/>
        <w:t xml:space="preserve">We are </w:t>
      </w:r>
      <w:r w:rsidR="043DB125" w:rsidRPr="699DE105">
        <w:rPr>
          <w:rFonts w:ascii="Poppins" w:hAnsi="Poppins" w:cs="Poppins"/>
          <w:sz w:val="24"/>
          <w:szCs w:val="24"/>
          <w:lang w:val="en-US"/>
        </w:rPr>
        <w:t xml:space="preserve">delivering </w:t>
      </w:r>
      <w:r w:rsidR="0009098B" w:rsidRPr="699DE105">
        <w:rPr>
          <w:rFonts w:ascii="Poppins" w:hAnsi="Poppins" w:cs="Poppins"/>
          <w:sz w:val="24"/>
          <w:szCs w:val="24"/>
          <w:lang w:val="en-US"/>
        </w:rPr>
        <w:t xml:space="preserve">the </w:t>
      </w:r>
      <w:r w:rsidR="043DB125" w:rsidRPr="699DE105">
        <w:rPr>
          <w:rFonts w:ascii="Poppins" w:hAnsi="Poppins" w:cs="Poppins"/>
          <w:sz w:val="24"/>
          <w:szCs w:val="24"/>
          <w:lang w:val="en-US"/>
        </w:rPr>
        <w:t xml:space="preserve">funding through our </w:t>
      </w:r>
      <w:r w:rsidR="0009098B" w:rsidRPr="699DE105">
        <w:rPr>
          <w:rFonts w:ascii="Poppins" w:hAnsi="Poppins" w:cs="Poppins"/>
          <w:sz w:val="24"/>
          <w:szCs w:val="24"/>
          <w:lang w:val="en-US"/>
        </w:rPr>
        <w:t xml:space="preserve">local </w:t>
      </w:r>
      <w:r w:rsidR="043DB125" w:rsidRPr="699DE105">
        <w:rPr>
          <w:rFonts w:ascii="Poppins" w:hAnsi="Poppins" w:cs="Poppins"/>
          <w:sz w:val="24"/>
          <w:szCs w:val="24"/>
          <w:lang w:val="en-US"/>
        </w:rPr>
        <w:t xml:space="preserve">Active Partnerships, to leave a legacy of more active and more connected communities </w:t>
      </w:r>
      <w:r w:rsidR="0009098B" w:rsidRPr="699DE105">
        <w:rPr>
          <w:rFonts w:ascii="Poppins" w:hAnsi="Poppins" w:cs="Poppins"/>
          <w:sz w:val="24"/>
          <w:szCs w:val="24"/>
          <w:lang w:val="en-US"/>
        </w:rPr>
        <w:t>after</w:t>
      </w:r>
      <w:r w:rsidR="043DB125" w:rsidRPr="699DE105">
        <w:rPr>
          <w:rFonts w:ascii="Poppins" w:hAnsi="Poppins" w:cs="Poppins"/>
          <w:sz w:val="24"/>
          <w:szCs w:val="24"/>
          <w:lang w:val="en-US"/>
        </w:rPr>
        <w:t xml:space="preserve"> the Games.”</w:t>
      </w:r>
    </w:p>
    <w:p w14:paraId="499D7209" w14:textId="41297ED1" w:rsidR="6A52042C" w:rsidRDefault="6A52042C" w:rsidP="6A52042C">
      <w:pPr>
        <w:spacing w:line="240" w:lineRule="auto"/>
        <w:contextualSpacing/>
        <w:jc w:val="both"/>
        <w:rPr>
          <w:rFonts w:ascii="Poppins" w:hAnsi="Poppins" w:cs="Poppins"/>
          <w:sz w:val="24"/>
          <w:szCs w:val="24"/>
          <w:lang w:val="en-US"/>
        </w:rPr>
      </w:pPr>
    </w:p>
    <w:p w14:paraId="26C25402" w14:textId="2C5F48CD" w:rsidR="00F631B1" w:rsidRDefault="73E29B4F" w:rsidP="6A52042C">
      <w:pPr>
        <w:spacing w:after="0" w:line="240" w:lineRule="auto"/>
        <w:contextualSpacing/>
        <w:jc w:val="both"/>
        <w:rPr>
          <w:rFonts w:ascii="Poppins" w:eastAsia="Times New Roman" w:hAnsi="Poppins" w:cs="Poppins"/>
          <w:sz w:val="24"/>
          <w:szCs w:val="24"/>
        </w:rPr>
      </w:pPr>
      <w:r w:rsidRPr="4A7B3CE8">
        <w:rPr>
          <w:rFonts w:ascii="Poppins" w:hAnsi="Poppins" w:cs="Poppins"/>
          <w:b/>
          <w:bCs/>
          <w:sz w:val="24"/>
          <w:szCs w:val="24"/>
          <w:lang w:val="en-US"/>
        </w:rPr>
        <w:t xml:space="preserve">Applications are now open in all Active Partnership areas, and applicants are encouraged to check with their local partnership on the closing date. </w:t>
      </w:r>
      <w:r w:rsidR="2EAFFEC8" w:rsidRPr="4A7B3CE8">
        <w:rPr>
          <w:rFonts w:ascii="Poppins" w:eastAsia="Times New Roman" w:hAnsi="Poppins" w:cs="Poppins"/>
          <w:sz w:val="24"/>
          <w:szCs w:val="24"/>
        </w:rPr>
        <w:t xml:space="preserve">Each Active Partnership </w:t>
      </w:r>
      <w:r w:rsidR="55188D94" w:rsidRPr="4A7B3CE8">
        <w:rPr>
          <w:rFonts w:ascii="Poppins" w:eastAsia="Times New Roman" w:hAnsi="Poppins" w:cs="Poppins"/>
          <w:sz w:val="24"/>
          <w:szCs w:val="24"/>
        </w:rPr>
        <w:t xml:space="preserve">area </w:t>
      </w:r>
      <w:r w:rsidR="2EAFFEC8" w:rsidRPr="4A7B3CE8">
        <w:rPr>
          <w:rFonts w:ascii="Poppins" w:eastAsia="Times New Roman" w:hAnsi="Poppins" w:cs="Poppins"/>
          <w:sz w:val="24"/>
          <w:szCs w:val="24"/>
        </w:rPr>
        <w:t>has local priority audiences</w:t>
      </w:r>
      <w:r w:rsidR="071F08A5" w:rsidRPr="4A7B3CE8">
        <w:rPr>
          <w:rFonts w:ascii="Poppins" w:eastAsia="Times New Roman" w:hAnsi="Poppins" w:cs="Poppins"/>
          <w:sz w:val="24"/>
          <w:szCs w:val="24"/>
        </w:rPr>
        <w:t xml:space="preserve"> </w:t>
      </w:r>
      <w:r w:rsidR="55A685DC" w:rsidRPr="4A7B3CE8">
        <w:rPr>
          <w:rFonts w:ascii="Poppins" w:eastAsia="Times New Roman" w:hAnsi="Poppins" w:cs="Poppins"/>
          <w:sz w:val="24"/>
          <w:szCs w:val="24"/>
        </w:rPr>
        <w:t xml:space="preserve">which they are looking to support, with details available </w:t>
      </w:r>
      <w:r w:rsidR="071F08A5" w:rsidRPr="4A7B3CE8">
        <w:rPr>
          <w:rFonts w:ascii="Poppins" w:eastAsia="Times New Roman" w:hAnsi="Poppins" w:cs="Poppins"/>
          <w:sz w:val="24"/>
          <w:szCs w:val="24"/>
        </w:rPr>
        <w:t>through their website.</w:t>
      </w:r>
    </w:p>
    <w:p w14:paraId="7C4AD976" w14:textId="39ED4600" w:rsidR="0053383D" w:rsidRDefault="0053383D" w:rsidP="0053383D">
      <w:pPr>
        <w:spacing w:line="240" w:lineRule="auto"/>
        <w:contextualSpacing/>
        <w:jc w:val="both"/>
        <w:rPr>
          <w:rFonts w:ascii="Poppins" w:hAnsi="Poppins" w:cs="Poppins"/>
          <w:b/>
          <w:sz w:val="24"/>
          <w:szCs w:val="24"/>
          <w:lang w:val="en-US"/>
        </w:rPr>
      </w:pPr>
    </w:p>
    <w:p w14:paraId="0C9A51A1" w14:textId="77777777" w:rsidR="0053383D" w:rsidRPr="0053383D" w:rsidRDefault="0053383D" w:rsidP="0053383D">
      <w:pPr>
        <w:spacing w:line="240" w:lineRule="auto"/>
        <w:contextualSpacing/>
        <w:jc w:val="center"/>
        <w:rPr>
          <w:rFonts w:ascii="Poppins" w:hAnsi="Poppins" w:cs="Poppins"/>
          <w:b/>
          <w:bCs/>
          <w:color w:val="FF0000"/>
          <w:sz w:val="24"/>
          <w:szCs w:val="24"/>
          <w:lang w:val="en-US"/>
        </w:rPr>
      </w:pPr>
      <w:r w:rsidRPr="0053383D">
        <w:rPr>
          <w:rFonts w:ascii="Poppins" w:hAnsi="Poppins" w:cs="Poppins"/>
          <w:b/>
          <w:bCs/>
          <w:color w:val="FF0000"/>
          <w:sz w:val="24"/>
          <w:szCs w:val="24"/>
          <w:lang w:val="en-US"/>
        </w:rPr>
        <w:t>ENDS</w:t>
      </w:r>
    </w:p>
    <w:p w14:paraId="2FC16214" w14:textId="77777777" w:rsidR="0053383D" w:rsidRDefault="0053383D" w:rsidP="0053383D">
      <w:pPr>
        <w:spacing w:line="240" w:lineRule="auto"/>
        <w:contextualSpacing/>
        <w:rPr>
          <w:rFonts w:ascii="Poppins" w:hAnsi="Poppins" w:cs="Poppins"/>
          <w:sz w:val="24"/>
          <w:szCs w:val="24"/>
          <w:lang w:val="en-US"/>
        </w:rPr>
      </w:pPr>
    </w:p>
    <w:p w14:paraId="3FD44730" w14:textId="77777777" w:rsidR="0053383D" w:rsidRPr="0053383D" w:rsidRDefault="0053383D" w:rsidP="0053383D">
      <w:pPr>
        <w:spacing w:line="240" w:lineRule="auto"/>
        <w:contextualSpacing/>
        <w:jc w:val="both"/>
        <w:rPr>
          <w:rStyle w:val="eop"/>
          <w:rFonts w:ascii="Poppins" w:hAnsi="Poppins" w:cs="Poppins"/>
          <w:color w:val="000000"/>
          <w:sz w:val="24"/>
          <w:szCs w:val="24"/>
        </w:rPr>
      </w:pPr>
      <w:r w:rsidRPr="0053383D">
        <w:rPr>
          <w:rStyle w:val="normaltextrun"/>
          <w:rFonts w:ascii="Poppins" w:eastAsiaTheme="majorEastAsia" w:hAnsi="Poppins" w:cs="Poppins"/>
          <w:b/>
          <w:bCs/>
          <w:color w:val="000000"/>
          <w:sz w:val="24"/>
          <w:szCs w:val="24"/>
          <w:u w:val="single"/>
        </w:rPr>
        <w:t>Notes to Editors</w:t>
      </w:r>
      <w:r w:rsidRPr="0053383D">
        <w:rPr>
          <w:rStyle w:val="eop"/>
          <w:rFonts w:ascii="Poppins" w:hAnsi="Poppins" w:cs="Poppins"/>
          <w:color w:val="000000"/>
          <w:sz w:val="24"/>
          <w:szCs w:val="24"/>
        </w:rPr>
        <w:t> </w:t>
      </w:r>
    </w:p>
    <w:p w14:paraId="3BAD813B" w14:textId="77777777" w:rsidR="0053383D" w:rsidRPr="0053383D" w:rsidRDefault="0053383D" w:rsidP="0053383D">
      <w:pPr>
        <w:spacing w:line="240" w:lineRule="auto"/>
        <w:contextualSpacing/>
        <w:jc w:val="both"/>
        <w:rPr>
          <w:rStyle w:val="eop"/>
          <w:rFonts w:ascii="Poppins" w:hAnsi="Poppins" w:cs="Poppins"/>
          <w:color w:val="000000"/>
          <w:sz w:val="24"/>
          <w:szCs w:val="24"/>
        </w:rPr>
      </w:pPr>
    </w:p>
    <w:p w14:paraId="50D20092" w14:textId="1E525A3F" w:rsidR="0053383D" w:rsidRPr="0053383D" w:rsidRDefault="0053383D" w:rsidP="4A7B3CE8">
      <w:pPr>
        <w:spacing w:line="240" w:lineRule="auto"/>
        <w:contextualSpacing/>
        <w:jc w:val="both"/>
        <w:rPr>
          <w:rFonts w:ascii="Poppins" w:hAnsi="Poppins" w:cs="Poppins"/>
          <w:sz w:val="24"/>
          <w:szCs w:val="24"/>
        </w:rPr>
      </w:pPr>
      <w:r w:rsidRPr="4A7B3CE8">
        <w:rPr>
          <w:rStyle w:val="normaltextrun"/>
          <w:rFonts w:ascii="Poppins" w:eastAsiaTheme="majorEastAsia" w:hAnsi="Poppins" w:cs="Poppins"/>
          <w:color w:val="000000" w:themeColor="text1"/>
          <w:sz w:val="24"/>
          <w:szCs w:val="24"/>
        </w:rPr>
        <w:t xml:space="preserve">For further information and interview opportunities please contact: </w:t>
      </w:r>
      <w:hyperlink r:id="rId14">
        <w:r w:rsidRPr="4A7B3CE8">
          <w:rPr>
            <w:rStyle w:val="Hyperlink"/>
            <w:rFonts w:ascii="Poppins" w:eastAsiaTheme="majorEastAsia" w:hAnsi="Poppins" w:cs="Poppins"/>
            <w:sz w:val="24"/>
            <w:szCs w:val="24"/>
          </w:rPr>
          <w:t>media.team@sportengland.org</w:t>
        </w:r>
      </w:hyperlink>
      <w:r w:rsidRPr="4A7B3CE8">
        <w:rPr>
          <w:rFonts w:ascii="Poppins" w:eastAsiaTheme="majorEastAsia" w:hAnsi="Poppins" w:cs="Poppins"/>
          <w:sz w:val="24"/>
          <w:szCs w:val="24"/>
        </w:rPr>
        <w:t xml:space="preserve"> </w:t>
      </w:r>
    </w:p>
    <w:p w14:paraId="4BE6E917" w14:textId="6AA8A17F" w:rsidR="6A52042C" w:rsidRDefault="6A52042C" w:rsidP="6A52042C">
      <w:pPr>
        <w:spacing w:line="240" w:lineRule="auto"/>
        <w:contextualSpacing/>
        <w:jc w:val="both"/>
        <w:rPr>
          <w:rStyle w:val="eop"/>
          <w:rFonts w:ascii="Poppins" w:hAnsi="Poppins" w:cs="Poppins"/>
          <w:color w:val="000000" w:themeColor="text1"/>
          <w:sz w:val="24"/>
          <w:szCs w:val="24"/>
        </w:rPr>
      </w:pPr>
    </w:p>
    <w:p w14:paraId="05499D71" w14:textId="6C8C904F"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The six Active Partnerships are:</w:t>
      </w:r>
    </w:p>
    <w:p w14:paraId="2200FD71" w14:textId="73B76FCA" w:rsidR="6A52042C" w:rsidRDefault="6A52042C" w:rsidP="6A52042C">
      <w:pPr>
        <w:spacing w:line="240" w:lineRule="auto"/>
        <w:contextualSpacing/>
        <w:jc w:val="both"/>
        <w:rPr>
          <w:rStyle w:val="eop"/>
          <w:rFonts w:ascii="Poppins" w:hAnsi="Poppins" w:cs="Poppins"/>
          <w:color w:val="000000" w:themeColor="text1"/>
          <w:sz w:val="24"/>
          <w:szCs w:val="24"/>
        </w:rPr>
      </w:pPr>
    </w:p>
    <w:p w14:paraId="5E9B09AD" w14:textId="5E15380D"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Sport Birmingham</w:t>
      </w:r>
    </w:p>
    <w:p w14:paraId="167F9569" w14:textId="2EF7663E"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Active Black Country</w:t>
      </w:r>
    </w:p>
    <w:p w14:paraId="2F21A18E" w14:textId="03A6F162"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Together Active (Staffordshire &amp; Stoke-on-Trent)</w:t>
      </w:r>
    </w:p>
    <w:p w14:paraId="5D07EAD8" w14:textId="1E5E5583"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Think Active (Coventry, Solihull &amp; Warwickshire)</w:t>
      </w:r>
    </w:p>
    <w:p w14:paraId="79102EA6" w14:textId="070D6212"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Energize Shropshire, Telford &amp; Wrekin</w:t>
      </w:r>
    </w:p>
    <w:p w14:paraId="5B4B5FD4" w14:textId="501207AF" w:rsidR="6A52042C" w:rsidRDefault="6A52042C" w:rsidP="6A52042C">
      <w:pPr>
        <w:spacing w:line="240" w:lineRule="auto"/>
        <w:contextualSpacing/>
        <w:jc w:val="both"/>
        <w:rPr>
          <w:rStyle w:val="eop"/>
          <w:rFonts w:ascii="Poppins" w:hAnsi="Poppins" w:cs="Poppins"/>
          <w:color w:val="000000" w:themeColor="text1"/>
          <w:sz w:val="24"/>
          <w:szCs w:val="24"/>
        </w:rPr>
      </w:pPr>
      <w:r w:rsidRPr="6A52042C">
        <w:rPr>
          <w:rStyle w:val="eop"/>
          <w:rFonts w:ascii="Poppins" w:hAnsi="Poppins" w:cs="Poppins"/>
          <w:color w:val="000000" w:themeColor="text1"/>
          <w:sz w:val="24"/>
          <w:szCs w:val="24"/>
        </w:rPr>
        <w:t xml:space="preserve">Active Herefordshire &amp; Worcestershire </w:t>
      </w:r>
    </w:p>
    <w:p w14:paraId="1D8398D3" w14:textId="77777777" w:rsidR="0053383D" w:rsidRPr="0053383D" w:rsidRDefault="0053383D" w:rsidP="0053383D">
      <w:pPr>
        <w:spacing w:line="240" w:lineRule="auto"/>
        <w:contextualSpacing/>
        <w:jc w:val="both"/>
        <w:rPr>
          <w:rStyle w:val="eop"/>
          <w:rFonts w:ascii="Poppins" w:hAnsi="Poppins" w:cs="Poppins"/>
          <w:color w:val="000000"/>
          <w:sz w:val="24"/>
          <w:szCs w:val="24"/>
        </w:rPr>
      </w:pPr>
    </w:p>
    <w:p w14:paraId="347A3AC5" w14:textId="77777777" w:rsidR="0053383D" w:rsidRPr="0053383D" w:rsidRDefault="0053383D" w:rsidP="0053383D">
      <w:pPr>
        <w:spacing w:line="240" w:lineRule="auto"/>
        <w:contextualSpacing/>
        <w:jc w:val="both"/>
        <w:rPr>
          <w:rStyle w:val="eop"/>
          <w:rFonts w:ascii="Poppins" w:hAnsi="Poppins" w:cs="Poppins"/>
          <w:color w:val="000000"/>
          <w:sz w:val="24"/>
          <w:szCs w:val="24"/>
        </w:rPr>
      </w:pPr>
      <w:r w:rsidRPr="0053383D">
        <w:rPr>
          <w:rStyle w:val="normaltextrun"/>
          <w:rFonts w:ascii="Poppins" w:eastAsiaTheme="majorEastAsia" w:hAnsi="Poppins" w:cs="Poppins"/>
          <w:b/>
          <w:bCs/>
          <w:color w:val="000000"/>
          <w:sz w:val="24"/>
          <w:szCs w:val="24"/>
        </w:rPr>
        <w:t>About Sport England</w:t>
      </w:r>
      <w:r w:rsidRPr="0053383D">
        <w:rPr>
          <w:rStyle w:val="eop"/>
          <w:rFonts w:ascii="Poppins" w:hAnsi="Poppins" w:cs="Poppins"/>
          <w:color w:val="000000"/>
          <w:sz w:val="24"/>
          <w:szCs w:val="24"/>
        </w:rPr>
        <w:t> </w:t>
      </w:r>
    </w:p>
    <w:p w14:paraId="79CC1B4E" w14:textId="77777777" w:rsidR="0053383D" w:rsidRPr="0053383D" w:rsidRDefault="0053383D" w:rsidP="0053383D">
      <w:pPr>
        <w:spacing w:line="240" w:lineRule="auto"/>
        <w:contextualSpacing/>
        <w:jc w:val="both"/>
        <w:rPr>
          <w:rStyle w:val="eop"/>
          <w:rFonts w:ascii="Poppins" w:hAnsi="Poppins" w:cs="Poppins"/>
          <w:color w:val="000000"/>
          <w:sz w:val="24"/>
          <w:szCs w:val="24"/>
        </w:rPr>
      </w:pPr>
    </w:p>
    <w:p w14:paraId="27CBFFE7" w14:textId="502D6D6F" w:rsidR="0053383D" w:rsidRPr="0053383D" w:rsidRDefault="0053383D" w:rsidP="0053383D">
      <w:pPr>
        <w:spacing w:line="240" w:lineRule="auto"/>
        <w:contextualSpacing/>
        <w:jc w:val="both"/>
        <w:rPr>
          <w:rFonts w:ascii="Poppins" w:hAnsi="Poppins" w:cs="Poppins"/>
          <w:sz w:val="24"/>
          <w:szCs w:val="24"/>
          <w:lang w:val="en-US"/>
        </w:rPr>
      </w:pPr>
      <w:r w:rsidRPr="26AB82D8">
        <w:rPr>
          <w:rStyle w:val="normaltextrun"/>
          <w:rFonts w:ascii="Poppins" w:eastAsiaTheme="majorEastAsia" w:hAnsi="Poppins" w:cs="Poppins"/>
          <w:color w:val="000000" w:themeColor="text1"/>
          <w:sz w:val="24"/>
          <w:szCs w:val="24"/>
        </w:rPr>
        <w:t xml:space="preserve">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w:t>
      </w:r>
      <w:proofErr w:type="gramStart"/>
      <w:r w:rsidRPr="26AB82D8">
        <w:rPr>
          <w:rStyle w:val="normaltextrun"/>
          <w:rFonts w:ascii="Poppins" w:eastAsiaTheme="majorEastAsia" w:hAnsi="Poppins" w:cs="Poppins"/>
          <w:color w:val="000000" w:themeColor="text1"/>
          <w:sz w:val="24"/>
          <w:szCs w:val="24"/>
        </w:rPr>
        <w:t>people</w:t>
      </w:r>
      <w:proofErr w:type="gramEnd"/>
      <w:r w:rsidRPr="26AB82D8">
        <w:rPr>
          <w:rStyle w:val="normaltextrun"/>
          <w:rFonts w:ascii="Poppins" w:eastAsiaTheme="majorEastAsia" w:hAnsi="Poppins" w:cs="Poppins"/>
          <w:color w:val="000000" w:themeColor="text1"/>
          <w:sz w:val="24"/>
          <w:szCs w:val="24"/>
        </w:rPr>
        <w:t xml:space="preserve"> and people on lower incomes.</w:t>
      </w:r>
      <w:r w:rsidRPr="26AB82D8">
        <w:rPr>
          <w:rStyle w:val="eop"/>
          <w:rFonts w:ascii="Poppins" w:hAnsi="Poppins" w:cs="Poppins"/>
          <w:color w:val="000000" w:themeColor="text1"/>
          <w:sz w:val="24"/>
          <w:szCs w:val="24"/>
        </w:rPr>
        <w:t> </w:t>
      </w:r>
    </w:p>
    <w:p w14:paraId="1ABFC595" w14:textId="6404E66B" w:rsidR="26AB82D8" w:rsidRDefault="26AB82D8" w:rsidP="26AB82D8">
      <w:pPr>
        <w:spacing w:line="240" w:lineRule="auto"/>
        <w:contextualSpacing/>
        <w:jc w:val="both"/>
        <w:rPr>
          <w:rStyle w:val="eop"/>
          <w:rFonts w:ascii="Poppins" w:hAnsi="Poppins" w:cs="Poppins"/>
          <w:color w:val="000000" w:themeColor="text1"/>
          <w:sz w:val="24"/>
          <w:szCs w:val="24"/>
        </w:rPr>
      </w:pPr>
    </w:p>
    <w:p w14:paraId="14D40562" w14:textId="0061BF21" w:rsidR="26AB82D8" w:rsidRDefault="26AB82D8" w:rsidP="26AB82D8">
      <w:pPr>
        <w:spacing w:line="257" w:lineRule="auto"/>
        <w:rPr>
          <w:rFonts w:ascii="Poppins" w:eastAsia="Poppins" w:hAnsi="Poppins" w:cs="Poppins"/>
          <w:color w:val="000000" w:themeColor="text1"/>
          <w:sz w:val="24"/>
          <w:szCs w:val="24"/>
        </w:rPr>
      </w:pPr>
      <w:r w:rsidRPr="26AB82D8">
        <w:rPr>
          <w:rFonts w:ascii="Poppins" w:eastAsia="Poppins" w:hAnsi="Poppins" w:cs="Poppins"/>
          <w:b/>
          <w:bCs/>
          <w:color w:val="000000" w:themeColor="text1"/>
          <w:sz w:val="24"/>
          <w:szCs w:val="24"/>
        </w:rPr>
        <w:t>About the National Lottery</w:t>
      </w:r>
      <w:r w:rsidRPr="26AB82D8">
        <w:rPr>
          <w:rFonts w:ascii="Poppins" w:eastAsia="Poppins" w:hAnsi="Poppins" w:cs="Poppins"/>
          <w:color w:val="000000" w:themeColor="text1"/>
          <w:sz w:val="24"/>
          <w:szCs w:val="24"/>
        </w:rPr>
        <w:t xml:space="preserve"> </w:t>
      </w:r>
    </w:p>
    <w:p w14:paraId="3A3C5DC0" w14:textId="5491911D" w:rsidR="26AB82D8" w:rsidRDefault="26AB82D8" w:rsidP="26AB82D8">
      <w:pPr>
        <w:pStyle w:val="ListParagraph"/>
        <w:numPr>
          <w:ilvl w:val="0"/>
          <w:numId w:val="6"/>
        </w:numPr>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National Lottery players raise more than £30 million every week for good causes. </w:t>
      </w:r>
    </w:p>
    <w:p w14:paraId="21FBCD8A" w14:textId="1A31B6C2" w:rsidR="26AB82D8" w:rsidRDefault="26AB82D8" w:rsidP="26AB82D8">
      <w:pPr>
        <w:pStyle w:val="ListParagraph"/>
        <w:numPr>
          <w:ilvl w:val="0"/>
          <w:numId w:val="6"/>
        </w:numPr>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Since The National Lottery’s first draw took place on 19 November 1994, more than £43 billion has been raised for good causes in the areas of arts, sport, </w:t>
      </w:r>
      <w:proofErr w:type="gramStart"/>
      <w:r w:rsidRPr="26AB82D8">
        <w:rPr>
          <w:rFonts w:ascii="Poppins" w:eastAsia="Poppins" w:hAnsi="Poppins" w:cs="Poppins"/>
          <w:color w:val="000000" w:themeColor="text1"/>
          <w:sz w:val="24"/>
          <w:szCs w:val="24"/>
        </w:rPr>
        <w:t>heritage</w:t>
      </w:r>
      <w:proofErr w:type="gramEnd"/>
      <w:r w:rsidRPr="26AB82D8">
        <w:rPr>
          <w:rFonts w:ascii="Poppins" w:eastAsia="Poppins" w:hAnsi="Poppins" w:cs="Poppins"/>
          <w:color w:val="000000" w:themeColor="text1"/>
          <w:sz w:val="24"/>
          <w:szCs w:val="24"/>
        </w:rPr>
        <w:t xml:space="preserve"> and community across the UK.  </w:t>
      </w:r>
    </w:p>
    <w:p w14:paraId="13A9324C" w14:textId="1B6C3664" w:rsidR="26AB82D8" w:rsidRDefault="400A7532" w:rsidP="699DE105">
      <w:pPr>
        <w:pStyle w:val="ListParagraph"/>
        <w:numPr>
          <w:ilvl w:val="0"/>
          <w:numId w:val="6"/>
        </w:numPr>
        <w:rPr>
          <w:rFonts w:eastAsiaTheme="minorEastAsia"/>
          <w:color w:val="000000" w:themeColor="text1"/>
          <w:sz w:val="24"/>
          <w:szCs w:val="24"/>
        </w:rPr>
      </w:pPr>
      <w:r w:rsidRPr="699DE105">
        <w:rPr>
          <w:rFonts w:ascii="Poppins" w:eastAsia="Poppins" w:hAnsi="Poppins" w:cs="Poppins"/>
          <w:color w:val="000000" w:themeColor="text1"/>
          <w:sz w:val="24"/>
          <w:szCs w:val="24"/>
        </w:rPr>
        <w:t xml:space="preserve">Since 1994, The National Lottery has awarded more than 635,000 individual grants across the UK.  </w:t>
      </w:r>
    </w:p>
    <w:p w14:paraId="2222A3E5" w14:textId="5F2DC5E1" w:rsidR="26AB82D8" w:rsidRDefault="26AB82D8" w:rsidP="26AB82D8">
      <w:pPr>
        <w:pStyle w:val="ListParagraph"/>
        <w:numPr>
          <w:ilvl w:val="0"/>
          <w:numId w:val="6"/>
        </w:numPr>
        <w:rPr>
          <w:rFonts w:eastAsiaTheme="minorEastAsia"/>
          <w:color w:val="000000" w:themeColor="text1"/>
          <w:sz w:val="24"/>
          <w:szCs w:val="24"/>
        </w:rPr>
      </w:pPr>
      <w:r w:rsidRPr="26AB82D8">
        <w:rPr>
          <w:rFonts w:ascii="Poppins" w:eastAsia="Poppins" w:hAnsi="Poppins" w:cs="Poppins"/>
          <w:color w:val="000000" w:themeColor="text1"/>
          <w:sz w:val="24"/>
          <w:szCs w:val="24"/>
        </w:rPr>
        <w:lastRenderedPageBreak/>
        <w:t xml:space="preserve">The majority (70 per cent) of National Lottery grants are for £10,000 or less, helping small projects make a big difference in their community!   </w:t>
      </w:r>
    </w:p>
    <w:p w14:paraId="1423EE05" w14:textId="09E796A8" w:rsidR="26AB82D8" w:rsidRDefault="26AB82D8" w:rsidP="26AB82D8">
      <w:pPr>
        <w:pStyle w:val="ListParagraph"/>
        <w:numPr>
          <w:ilvl w:val="0"/>
          <w:numId w:val="6"/>
        </w:numPr>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For more information, please visit </w:t>
      </w:r>
      <w:hyperlink r:id="rId15">
        <w:r w:rsidRPr="26AB82D8">
          <w:rPr>
            <w:rStyle w:val="Hyperlink"/>
            <w:rFonts w:ascii="Poppins" w:eastAsia="Poppins" w:hAnsi="Poppins" w:cs="Poppins"/>
            <w:sz w:val="24"/>
            <w:szCs w:val="24"/>
          </w:rPr>
          <w:t>https://www.lotterygoodcauses.org.uk</w:t>
        </w:r>
      </w:hyperlink>
      <w:r w:rsidRPr="26AB82D8">
        <w:rPr>
          <w:rFonts w:ascii="Poppins" w:eastAsia="Poppins" w:hAnsi="Poppins" w:cs="Poppins"/>
          <w:color w:val="000000" w:themeColor="text1"/>
          <w:sz w:val="24"/>
          <w:szCs w:val="24"/>
        </w:rPr>
        <w:t xml:space="preserve"> </w:t>
      </w:r>
    </w:p>
    <w:p w14:paraId="6C288021" w14:textId="58B26531" w:rsidR="26AB82D8" w:rsidRDefault="26AB82D8" w:rsidP="26AB82D8">
      <w:pPr>
        <w:spacing w:line="257" w:lineRule="auto"/>
        <w:rPr>
          <w:rFonts w:ascii="Poppins" w:eastAsia="Poppins" w:hAnsi="Poppins" w:cs="Poppins"/>
          <w:color w:val="000000" w:themeColor="text1"/>
          <w:sz w:val="24"/>
          <w:szCs w:val="24"/>
        </w:rPr>
      </w:pPr>
      <w:r w:rsidRPr="26AB82D8">
        <w:rPr>
          <w:rFonts w:ascii="Poppins" w:eastAsia="Poppins" w:hAnsi="Poppins" w:cs="Poppins"/>
          <w:b/>
          <w:bCs/>
          <w:color w:val="000000" w:themeColor="text1"/>
          <w:sz w:val="24"/>
          <w:szCs w:val="24"/>
        </w:rPr>
        <w:t xml:space="preserve">About The National Lottery's investment into the Birmingham 2022 Commonwealth Games </w:t>
      </w:r>
    </w:p>
    <w:p w14:paraId="3AED8112" w14:textId="08DF18E5"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The Birmingham 2022 Commonwealth Games is a massive moment for the nation this year - an exciting chance to bring people together through sport and community activity. </w:t>
      </w:r>
    </w:p>
    <w:p w14:paraId="448F5B50" w14:textId="1CA6C7F6"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The National Lottery and Sport England are working together to maximise the impact of the Games, supporting the development of facilities for the </w:t>
      </w:r>
      <w:proofErr w:type="gramStart"/>
      <w:r w:rsidRPr="26AB82D8">
        <w:rPr>
          <w:rFonts w:ascii="Poppins" w:eastAsia="Poppins" w:hAnsi="Poppins" w:cs="Poppins"/>
          <w:color w:val="000000" w:themeColor="text1"/>
          <w:sz w:val="24"/>
          <w:szCs w:val="24"/>
        </w:rPr>
        <w:t>event</w:t>
      </w:r>
      <w:proofErr w:type="gramEnd"/>
      <w:r w:rsidRPr="26AB82D8">
        <w:rPr>
          <w:rFonts w:ascii="Poppins" w:eastAsia="Poppins" w:hAnsi="Poppins" w:cs="Poppins"/>
          <w:color w:val="000000" w:themeColor="text1"/>
          <w:sz w:val="24"/>
          <w:szCs w:val="24"/>
        </w:rPr>
        <w:t xml:space="preserve"> and leaving a lasting legacy that connects communities and encourages more people from all backgrounds to get active.   </w:t>
      </w:r>
    </w:p>
    <w:p w14:paraId="39076044" w14:textId="54F910CA"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As well as inspiring people and communities to get active, we want to work to keep them active. That is why The National Lottery is investing £3m into a Commonwealth Active Communities programme in the Black Country, Coventry, </w:t>
      </w:r>
      <w:proofErr w:type="gramStart"/>
      <w:r w:rsidRPr="26AB82D8">
        <w:rPr>
          <w:rFonts w:ascii="Poppins" w:eastAsia="Poppins" w:hAnsi="Poppins" w:cs="Poppins"/>
          <w:color w:val="000000" w:themeColor="text1"/>
          <w:sz w:val="24"/>
          <w:szCs w:val="24"/>
        </w:rPr>
        <w:t>Birmingham</w:t>
      </w:r>
      <w:proofErr w:type="gramEnd"/>
      <w:r w:rsidRPr="26AB82D8">
        <w:rPr>
          <w:rFonts w:ascii="Poppins" w:eastAsia="Poppins" w:hAnsi="Poppins" w:cs="Poppins"/>
          <w:color w:val="000000" w:themeColor="text1"/>
          <w:sz w:val="24"/>
          <w:szCs w:val="24"/>
        </w:rPr>
        <w:t xml:space="preserve"> and Solihull. This investment will put communities at the heart of local action, supporting people to move more on a daily basis where they live.  </w:t>
      </w:r>
    </w:p>
    <w:p w14:paraId="3402C0E8" w14:textId="1B7B41B1" w:rsidR="26AB82D8" w:rsidRDefault="26AB82D8" w:rsidP="474222EC">
      <w:pPr>
        <w:pStyle w:val="ListParagraph"/>
        <w:numPr>
          <w:ilvl w:val="0"/>
          <w:numId w:val="6"/>
        </w:numPr>
        <w:jc w:val="both"/>
        <w:rPr>
          <w:rFonts w:eastAsiaTheme="minorEastAsia"/>
          <w:color w:val="000000" w:themeColor="text1"/>
          <w:sz w:val="24"/>
          <w:szCs w:val="24"/>
        </w:rPr>
      </w:pPr>
      <w:r w:rsidRPr="474222EC">
        <w:rPr>
          <w:rFonts w:ascii="Poppins" w:eastAsia="Poppins" w:hAnsi="Poppins" w:cs="Poppins"/>
          <w:color w:val="000000" w:themeColor="text1"/>
          <w:sz w:val="24"/>
          <w:szCs w:val="24"/>
        </w:rPr>
        <w:t xml:space="preserve">The National Lottery is also investing £5.2m into the </w:t>
      </w:r>
      <w:r w:rsidR="009A6266" w:rsidRPr="474222EC">
        <w:rPr>
          <w:rFonts w:ascii="Poppins" w:eastAsia="Poppins" w:hAnsi="Poppins" w:cs="Poppins"/>
          <w:color w:val="000000" w:themeColor="text1"/>
          <w:sz w:val="24"/>
          <w:szCs w:val="24"/>
        </w:rPr>
        <w:t xml:space="preserve">preparation of Team England in B2022 alongside supporting the </w:t>
      </w:r>
      <w:r w:rsidRPr="474222EC">
        <w:rPr>
          <w:rFonts w:ascii="Poppins" w:eastAsia="Poppins" w:hAnsi="Poppins" w:cs="Poppins"/>
          <w:color w:val="000000" w:themeColor="text1"/>
          <w:sz w:val="24"/>
          <w:szCs w:val="24"/>
        </w:rPr>
        <w:t xml:space="preserve">next generation of talent to help Team GB and </w:t>
      </w:r>
      <w:proofErr w:type="spellStart"/>
      <w:r w:rsidRPr="474222EC">
        <w:rPr>
          <w:rFonts w:ascii="Poppins" w:eastAsia="Poppins" w:hAnsi="Poppins" w:cs="Poppins"/>
          <w:color w:val="000000" w:themeColor="text1"/>
          <w:sz w:val="24"/>
          <w:szCs w:val="24"/>
        </w:rPr>
        <w:t>ParalympicsGB</w:t>
      </w:r>
      <w:proofErr w:type="spellEnd"/>
      <w:r w:rsidRPr="474222EC">
        <w:rPr>
          <w:rFonts w:ascii="Poppins" w:eastAsia="Poppins" w:hAnsi="Poppins" w:cs="Poppins"/>
          <w:color w:val="000000" w:themeColor="text1"/>
          <w:sz w:val="24"/>
          <w:szCs w:val="24"/>
        </w:rPr>
        <w:t>, with a particular focus on talent from backgrounds that are historically under-represented, so that the sport sector and our national teams better reflect British society.</w:t>
      </w:r>
    </w:p>
    <w:p w14:paraId="18435DB8" w14:textId="6ABF4565"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A further £4m funding has been allocated to the School Games, supporting more children and young people getting active. This will engage and encourage more children to get involved in the School Games, offering a wider range of physical activity by providing extra resources for schools, as well as supporting the national finals to take place in 2022</w:t>
      </w:r>
    </w:p>
    <w:p w14:paraId="3AB3E2EC" w14:textId="5B292DB0" w:rsidR="26AB82D8" w:rsidRDefault="26AB82D8" w:rsidP="474222EC">
      <w:pPr>
        <w:pStyle w:val="ListParagraph"/>
        <w:numPr>
          <w:ilvl w:val="0"/>
          <w:numId w:val="6"/>
        </w:numPr>
        <w:jc w:val="both"/>
        <w:rPr>
          <w:rFonts w:eastAsiaTheme="minorEastAsia"/>
          <w:color w:val="000000" w:themeColor="text1"/>
          <w:sz w:val="24"/>
          <w:szCs w:val="24"/>
        </w:rPr>
      </w:pPr>
      <w:r w:rsidRPr="474222EC">
        <w:rPr>
          <w:rFonts w:ascii="Poppins" w:eastAsia="Poppins" w:hAnsi="Poppins" w:cs="Poppins"/>
          <w:color w:val="000000" w:themeColor="text1"/>
          <w:sz w:val="24"/>
          <w:szCs w:val="24"/>
        </w:rPr>
        <w:t>Another £</w:t>
      </w:r>
      <w:r w:rsidR="00FC6478" w:rsidRPr="474222EC">
        <w:rPr>
          <w:rFonts w:ascii="Poppins" w:eastAsia="Poppins" w:hAnsi="Poppins" w:cs="Poppins"/>
          <w:color w:val="000000" w:themeColor="text1"/>
          <w:sz w:val="24"/>
          <w:szCs w:val="24"/>
        </w:rPr>
        <w:t>6</w:t>
      </w:r>
      <w:r w:rsidRPr="474222EC">
        <w:rPr>
          <w:rFonts w:ascii="Poppins" w:eastAsia="Poppins" w:hAnsi="Poppins" w:cs="Poppins"/>
          <w:color w:val="000000" w:themeColor="text1"/>
          <w:sz w:val="24"/>
          <w:szCs w:val="24"/>
        </w:rPr>
        <w:t xml:space="preserve">.5m to support </w:t>
      </w:r>
      <w:r w:rsidR="008F3D0C" w:rsidRPr="474222EC">
        <w:rPr>
          <w:rFonts w:ascii="Poppins" w:eastAsia="Poppins" w:hAnsi="Poppins" w:cs="Poppins"/>
          <w:color w:val="000000" w:themeColor="text1"/>
          <w:sz w:val="24"/>
          <w:szCs w:val="24"/>
        </w:rPr>
        <w:t xml:space="preserve">games programme National Governing Bodies to amplify participation opportunities with a focus on under-represented groups and tackling </w:t>
      </w:r>
      <w:proofErr w:type="gramStart"/>
      <w:r w:rsidR="008F3D0C" w:rsidRPr="474222EC">
        <w:rPr>
          <w:rFonts w:ascii="Poppins" w:eastAsia="Poppins" w:hAnsi="Poppins" w:cs="Poppins"/>
          <w:color w:val="000000" w:themeColor="text1"/>
          <w:sz w:val="24"/>
          <w:szCs w:val="24"/>
        </w:rPr>
        <w:t xml:space="preserve">inequalities, </w:t>
      </w:r>
      <w:r w:rsidRPr="474222EC">
        <w:rPr>
          <w:rFonts w:ascii="Poppins" w:eastAsia="Poppins" w:hAnsi="Poppins" w:cs="Poppins"/>
          <w:color w:val="000000" w:themeColor="text1"/>
          <w:sz w:val="24"/>
          <w:szCs w:val="24"/>
        </w:rPr>
        <w:t>and</w:t>
      </w:r>
      <w:proofErr w:type="gramEnd"/>
      <w:r w:rsidRPr="474222EC">
        <w:rPr>
          <w:rFonts w:ascii="Poppins" w:eastAsia="Poppins" w:hAnsi="Poppins" w:cs="Poppins"/>
          <w:color w:val="000000" w:themeColor="text1"/>
          <w:sz w:val="24"/>
          <w:szCs w:val="24"/>
        </w:rPr>
        <w:t xml:space="preserve"> maximise digital opportunity within the sport sector to better connect clubs, programmes and leisure services to their local communities.</w:t>
      </w:r>
    </w:p>
    <w:p w14:paraId="32E81A10" w14:textId="4F25923A"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Birmingham 2022 Festival is a six-month-long celebration that will spotlight creativity and culture in the West Midlands, showcasing to the world the rich and important stories and heritage that give this region its unique character. The festival has received a total of £6m from The National Lottery, with £3m from The National Lottery Heritage Fund and £3m from Arts Council England. This support, approximately half of the programme’s total funding requirement, will help to deliver over 300 brand-new creative works, invest in </w:t>
      </w:r>
      <w:proofErr w:type="gramStart"/>
      <w:r w:rsidRPr="26AB82D8">
        <w:rPr>
          <w:rFonts w:ascii="Poppins" w:eastAsia="Poppins" w:hAnsi="Poppins" w:cs="Poppins"/>
          <w:color w:val="000000" w:themeColor="text1"/>
          <w:sz w:val="24"/>
          <w:szCs w:val="24"/>
        </w:rPr>
        <w:t>artists</w:t>
      </w:r>
      <w:proofErr w:type="gramEnd"/>
      <w:r w:rsidRPr="26AB82D8">
        <w:rPr>
          <w:rFonts w:ascii="Poppins" w:eastAsia="Poppins" w:hAnsi="Poppins" w:cs="Poppins"/>
          <w:color w:val="000000" w:themeColor="text1"/>
          <w:sz w:val="24"/>
          <w:szCs w:val="24"/>
        </w:rPr>
        <w:t xml:space="preserve"> and create thousands </w:t>
      </w:r>
      <w:r w:rsidRPr="26AB82D8">
        <w:rPr>
          <w:rFonts w:ascii="Poppins" w:eastAsia="Poppins" w:hAnsi="Poppins" w:cs="Poppins"/>
          <w:color w:val="000000" w:themeColor="text1"/>
          <w:sz w:val="24"/>
          <w:szCs w:val="24"/>
        </w:rPr>
        <w:lastRenderedPageBreak/>
        <w:t xml:space="preserve">of opportunities for local communities to participate.  Through this work to bring together sports, heritage, and culture, Birmingham 2022 Festival aims to increase tourism and inward investment into the area.   </w:t>
      </w:r>
    </w:p>
    <w:p w14:paraId="5E9F5C02" w14:textId="6E07C115"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Outdoor and community screenings will tell the story of regional film, TV and talent from the Midlands, support will also be directed to the Indian Film Festival taking place in Birmingham over the summer of 2022.</w:t>
      </w:r>
    </w:p>
    <w:p w14:paraId="4ECAE4CF" w14:textId="2AE85718" w:rsidR="26AB82D8"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 xml:space="preserve">Young people across the West Midlands will be supported to access employment and volunteering opportunities, who otherwise might struggle to access these roles. </w:t>
      </w:r>
    </w:p>
    <w:p w14:paraId="6A7BAFC9" w14:textId="5872EEA6" w:rsidR="0053383D" w:rsidRDefault="26AB82D8" w:rsidP="26AB82D8">
      <w:pPr>
        <w:pStyle w:val="ListParagraph"/>
        <w:numPr>
          <w:ilvl w:val="0"/>
          <w:numId w:val="6"/>
        </w:numPr>
        <w:jc w:val="both"/>
        <w:rPr>
          <w:rFonts w:eastAsiaTheme="minorEastAsia"/>
          <w:color w:val="000000" w:themeColor="text1"/>
          <w:sz w:val="24"/>
          <w:szCs w:val="24"/>
        </w:rPr>
      </w:pPr>
      <w:r w:rsidRPr="26AB82D8">
        <w:rPr>
          <w:rFonts w:ascii="Poppins" w:eastAsia="Poppins" w:hAnsi="Poppins" w:cs="Poppins"/>
          <w:color w:val="000000" w:themeColor="text1"/>
          <w:sz w:val="24"/>
          <w:szCs w:val="24"/>
        </w:rPr>
        <w:t>The wide range of the National Lottery’s open grants programmes will provide opportunity for organisations and artists to put forward their own ideas for how they want to celebrate and build a legacy from the Games to maximise opportunities for community participation, training and volunteering, and cultural engagement.</w:t>
      </w:r>
    </w:p>
    <w:sectPr w:rsidR="0053383D" w:rsidSect="00533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VFkUSRqs1nmPz" int2:id="GP7gbuL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2B4"/>
    <w:multiLevelType w:val="hybridMultilevel"/>
    <w:tmpl w:val="A092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30F03"/>
    <w:multiLevelType w:val="hybridMultilevel"/>
    <w:tmpl w:val="0E122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0E1EDC"/>
    <w:multiLevelType w:val="hybridMultilevel"/>
    <w:tmpl w:val="FFFFFFFF"/>
    <w:lvl w:ilvl="0" w:tplc="0BAC3A5E">
      <w:start w:val="1"/>
      <w:numFmt w:val="bullet"/>
      <w:lvlText w:val="·"/>
      <w:lvlJc w:val="left"/>
      <w:pPr>
        <w:ind w:left="720" w:hanging="360"/>
      </w:pPr>
      <w:rPr>
        <w:rFonts w:ascii="Symbol" w:hAnsi="Symbol" w:hint="default"/>
      </w:rPr>
    </w:lvl>
    <w:lvl w:ilvl="1" w:tplc="7146E3EE">
      <w:start w:val="1"/>
      <w:numFmt w:val="bullet"/>
      <w:lvlText w:val="o"/>
      <w:lvlJc w:val="left"/>
      <w:pPr>
        <w:ind w:left="1440" w:hanging="360"/>
      </w:pPr>
      <w:rPr>
        <w:rFonts w:ascii="Courier New" w:hAnsi="Courier New" w:hint="default"/>
      </w:rPr>
    </w:lvl>
    <w:lvl w:ilvl="2" w:tplc="CC00CF6C">
      <w:start w:val="1"/>
      <w:numFmt w:val="bullet"/>
      <w:lvlText w:val=""/>
      <w:lvlJc w:val="left"/>
      <w:pPr>
        <w:ind w:left="2160" w:hanging="360"/>
      </w:pPr>
      <w:rPr>
        <w:rFonts w:ascii="Wingdings" w:hAnsi="Wingdings" w:hint="default"/>
      </w:rPr>
    </w:lvl>
    <w:lvl w:ilvl="3" w:tplc="232CAF2E">
      <w:start w:val="1"/>
      <w:numFmt w:val="bullet"/>
      <w:lvlText w:val=""/>
      <w:lvlJc w:val="left"/>
      <w:pPr>
        <w:ind w:left="2880" w:hanging="360"/>
      </w:pPr>
      <w:rPr>
        <w:rFonts w:ascii="Symbol" w:hAnsi="Symbol" w:hint="default"/>
      </w:rPr>
    </w:lvl>
    <w:lvl w:ilvl="4" w:tplc="178844BC">
      <w:start w:val="1"/>
      <w:numFmt w:val="bullet"/>
      <w:lvlText w:val="o"/>
      <w:lvlJc w:val="left"/>
      <w:pPr>
        <w:ind w:left="3600" w:hanging="360"/>
      </w:pPr>
      <w:rPr>
        <w:rFonts w:ascii="Courier New" w:hAnsi="Courier New" w:hint="default"/>
      </w:rPr>
    </w:lvl>
    <w:lvl w:ilvl="5" w:tplc="4D981E40">
      <w:start w:val="1"/>
      <w:numFmt w:val="bullet"/>
      <w:lvlText w:val=""/>
      <w:lvlJc w:val="left"/>
      <w:pPr>
        <w:ind w:left="4320" w:hanging="360"/>
      </w:pPr>
      <w:rPr>
        <w:rFonts w:ascii="Wingdings" w:hAnsi="Wingdings" w:hint="default"/>
      </w:rPr>
    </w:lvl>
    <w:lvl w:ilvl="6" w:tplc="D48A4C48">
      <w:start w:val="1"/>
      <w:numFmt w:val="bullet"/>
      <w:lvlText w:val=""/>
      <w:lvlJc w:val="left"/>
      <w:pPr>
        <w:ind w:left="5040" w:hanging="360"/>
      </w:pPr>
      <w:rPr>
        <w:rFonts w:ascii="Symbol" w:hAnsi="Symbol" w:hint="default"/>
      </w:rPr>
    </w:lvl>
    <w:lvl w:ilvl="7" w:tplc="E5D4A7C2">
      <w:start w:val="1"/>
      <w:numFmt w:val="bullet"/>
      <w:lvlText w:val="o"/>
      <w:lvlJc w:val="left"/>
      <w:pPr>
        <w:ind w:left="5760" w:hanging="360"/>
      </w:pPr>
      <w:rPr>
        <w:rFonts w:ascii="Courier New" w:hAnsi="Courier New" w:hint="default"/>
      </w:rPr>
    </w:lvl>
    <w:lvl w:ilvl="8" w:tplc="674E9716">
      <w:start w:val="1"/>
      <w:numFmt w:val="bullet"/>
      <w:lvlText w:val=""/>
      <w:lvlJc w:val="left"/>
      <w:pPr>
        <w:ind w:left="6480" w:hanging="360"/>
      </w:pPr>
      <w:rPr>
        <w:rFonts w:ascii="Wingdings" w:hAnsi="Wingdings" w:hint="default"/>
      </w:rPr>
    </w:lvl>
  </w:abstractNum>
  <w:abstractNum w:abstractNumId="3" w15:restartNumberingAfterBreak="0">
    <w:nsid w:val="6E2545F7"/>
    <w:multiLevelType w:val="hybridMultilevel"/>
    <w:tmpl w:val="9E000114"/>
    <w:lvl w:ilvl="0" w:tplc="C70C9F08">
      <w:start w:val="1"/>
      <w:numFmt w:val="bullet"/>
      <w:lvlText w:val="·"/>
      <w:lvlJc w:val="left"/>
      <w:pPr>
        <w:ind w:left="720" w:hanging="360"/>
      </w:pPr>
      <w:rPr>
        <w:rFonts w:ascii="Symbol" w:hAnsi="Symbol" w:hint="default"/>
      </w:rPr>
    </w:lvl>
    <w:lvl w:ilvl="1" w:tplc="5D367B1C">
      <w:start w:val="1"/>
      <w:numFmt w:val="bullet"/>
      <w:lvlText w:val="o"/>
      <w:lvlJc w:val="left"/>
      <w:pPr>
        <w:ind w:left="1440" w:hanging="360"/>
      </w:pPr>
      <w:rPr>
        <w:rFonts w:ascii="Courier New" w:hAnsi="Courier New" w:hint="default"/>
      </w:rPr>
    </w:lvl>
    <w:lvl w:ilvl="2" w:tplc="5D284A6C">
      <w:start w:val="1"/>
      <w:numFmt w:val="bullet"/>
      <w:lvlText w:val=""/>
      <w:lvlJc w:val="left"/>
      <w:pPr>
        <w:ind w:left="2160" w:hanging="360"/>
      </w:pPr>
      <w:rPr>
        <w:rFonts w:ascii="Wingdings" w:hAnsi="Wingdings" w:hint="default"/>
      </w:rPr>
    </w:lvl>
    <w:lvl w:ilvl="3" w:tplc="6C568CC4">
      <w:start w:val="1"/>
      <w:numFmt w:val="bullet"/>
      <w:lvlText w:val=""/>
      <w:lvlJc w:val="left"/>
      <w:pPr>
        <w:ind w:left="2880" w:hanging="360"/>
      </w:pPr>
      <w:rPr>
        <w:rFonts w:ascii="Symbol" w:hAnsi="Symbol" w:hint="default"/>
      </w:rPr>
    </w:lvl>
    <w:lvl w:ilvl="4" w:tplc="DECA8FE2">
      <w:start w:val="1"/>
      <w:numFmt w:val="bullet"/>
      <w:lvlText w:val="o"/>
      <w:lvlJc w:val="left"/>
      <w:pPr>
        <w:ind w:left="3600" w:hanging="360"/>
      </w:pPr>
      <w:rPr>
        <w:rFonts w:ascii="Courier New" w:hAnsi="Courier New" w:hint="default"/>
      </w:rPr>
    </w:lvl>
    <w:lvl w:ilvl="5" w:tplc="5FE2D6C0">
      <w:start w:val="1"/>
      <w:numFmt w:val="bullet"/>
      <w:lvlText w:val=""/>
      <w:lvlJc w:val="left"/>
      <w:pPr>
        <w:ind w:left="4320" w:hanging="360"/>
      </w:pPr>
      <w:rPr>
        <w:rFonts w:ascii="Wingdings" w:hAnsi="Wingdings" w:hint="default"/>
      </w:rPr>
    </w:lvl>
    <w:lvl w:ilvl="6" w:tplc="12E08A30">
      <w:start w:val="1"/>
      <w:numFmt w:val="bullet"/>
      <w:lvlText w:val=""/>
      <w:lvlJc w:val="left"/>
      <w:pPr>
        <w:ind w:left="5040" w:hanging="360"/>
      </w:pPr>
      <w:rPr>
        <w:rFonts w:ascii="Symbol" w:hAnsi="Symbol" w:hint="default"/>
      </w:rPr>
    </w:lvl>
    <w:lvl w:ilvl="7" w:tplc="DF823520">
      <w:start w:val="1"/>
      <w:numFmt w:val="bullet"/>
      <w:lvlText w:val="o"/>
      <w:lvlJc w:val="left"/>
      <w:pPr>
        <w:ind w:left="5760" w:hanging="360"/>
      </w:pPr>
      <w:rPr>
        <w:rFonts w:ascii="Courier New" w:hAnsi="Courier New" w:hint="default"/>
      </w:rPr>
    </w:lvl>
    <w:lvl w:ilvl="8" w:tplc="682A83D4">
      <w:start w:val="1"/>
      <w:numFmt w:val="bullet"/>
      <w:lvlText w:val=""/>
      <w:lvlJc w:val="left"/>
      <w:pPr>
        <w:ind w:left="6480" w:hanging="360"/>
      </w:pPr>
      <w:rPr>
        <w:rFonts w:ascii="Wingdings" w:hAnsi="Wingdings" w:hint="default"/>
      </w:rPr>
    </w:lvl>
  </w:abstractNum>
  <w:abstractNum w:abstractNumId="4" w15:restartNumberingAfterBreak="0">
    <w:nsid w:val="79B57495"/>
    <w:multiLevelType w:val="hybridMultilevel"/>
    <w:tmpl w:val="86FE3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D"/>
    <w:rsid w:val="00042802"/>
    <w:rsid w:val="00042CF1"/>
    <w:rsid w:val="0009098B"/>
    <w:rsid w:val="00090D99"/>
    <w:rsid w:val="00096CE1"/>
    <w:rsid w:val="000B3845"/>
    <w:rsid w:val="000C5297"/>
    <w:rsid w:val="000D553F"/>
    <w:rsid w:val="000E55C8"/>
    <w:rsid w:val="000F0478"/>
    <w:rsid w:val="00100FF3"/>
    <w:rsid w:val="001122A3"/>
    <w:rsid w:val="00116318"/>
    <w:rsid w:val="001401C6"/>
    <w:rsid w:val="00155F1E"/>
    <w:rsid w:val="001639E0"/>
    <w:rsid w:val="001A1B6D"/>
    <w:rsid w:val="001E1E7B"/>
    <w:rsid w:val="00215595"/>
    <w:rsid w:val="00232D04"/>
    <w:rsid w:val="002330B0"/>
    <w:rsid w:val="00263F56"/>
    <w:rsid w:val="002944DE"/>
    <w:rsid w:val="002B62CB"/>
    <w:rsid w:val="002D67BF"/>
    <w:rsid w:val="002F50EB"/>
    <w:rsid w:val="002F5BF6"/>
    <w:rsid w:val="00305755"/>
    <w:rsid w:val="00330AC3"/>
    <w:rsid w:val="00370DDD"/>
    <w:rsid w:val="003C1972"/>
    <w:rsid w:val="003D3886"/>
    <w:rsid w:val="003F203B"/>
    <w:rsid w:val="003F2C11"/>
    <w:rsid w:val="00421CC5"/>
    <w:rsid w:val="00425894"/>
    <w:rsid w:val="0044232D"/>
    <w:rsid w:val="00455B4D"/>
    <w:rsid w:val="004A1C76"/>
    <w:rsid w:val="004A36FB"/>
    <w:rsid w:val="004B6954"/>
    <w:rsid w:val="004E11B9"/>
    <w:rsid w:val="00505BB7"/>
    <w:rsid w:val="0053383D"/>
    <w:rsid w:val="00560F47"/>
    <w:rsid w:val="00595990"/>
    <w:rsid w:val="005B577E"/>
    <w:rsid w:val="005C4F1C"/>
    <w:rsid w:val="005F2EA3"/>
    <w:rsid w:val="00611E6F"/>
    <w:rsid w:val="0061577D"/>
    <w:rsid w:val="0062617F"/>
    <w:rsid w:val="006359D8"/>
    <w:rsid w:val="00641965"/>
    <w:rsid w:val="00677D7E"/>
    <w:rsid w:val="006802E8"/>
    <w:rsid w:val="00680AF0"/>
    <w:rsid w:val="00696DE5"/>
    <w:rsid w:val="006A7B9D"/>
    <w:rsid w:val="006B70A6"/>
    <w:rsid w:val="006E5378"/>
    <w:rsid w:val="006F0203"/>
    <w:rsid w:val="00782257"/>
    <w:rsid w:val="007915C8"/>
    <w:rsid w:val="007C19E1"/>
    <w:rsid w:val="007D19D2"/>
    <w:rsid w:val="007F5380"/>
    <w:rsid w:val="008428E4"/>
    <w:rsid w:val="00853D7E"/>
    <w:rsid w:val="00857527"/>
    <w:rsid w:val="00884A7D"/>
    <w:rsid w:val="008C3B14"/>
    <w:rsid w:val="008E43AA"/>
    <w:rsid w:val="008F3D0C"/>
    <w:rsid w:val="009018A9"/>
    <w:rsid w:val="00904139"/>
    <w:rsid w:val="00952CF0"/>
    <w:rsid w:val="00953E4F"/>
    <w:rsid w:val="00987D0B"/>
    <w:rsid w:val="009A6266"/>
    <w:rsid w:val="009C6B8E"/>
    <w:rsid w:val="009D2A18"/>
    <w:rsid w:val="009D4C79"/>
    <w:rsid w:val="009E7E06"/>
    <w:rsid w:val="009F7E05"/>
    <w:rsid w:val="00A2618F"/>
    <w:rsid w:val="00A34F1E"/>
    <w:rsid w:val="00A54C42"/>
    <w:rsid w:val="00A737DD"/>
    <w:rsid w:val="00A77257"/>
    <w:rsid w:val="00AA0BCF"/>
    <w:rsid w:val="00AB5272"/>
    <w:rsid w:val="00AC15D2"/>
    <w:rsid w:val="00AC6F0C"/>
    <w:rsid w:val="00AE4300"/>
    <w:rsid w:val="00AF6BCF"/>
    <w:rsid w:val="00B03848"/>
    <w:rsid w:val="00B26C32"/>
    <w:rsid w:val="00B46195"/>
    <w:rsid w:val="00BA4C91"/>
    <w:rsid w:val="00BA78EF"/>
    <w:rsid w:val="00BC050B"/>
    <w:rsid w:val="00BD0792"/>
    <w:rsid w:val="00BD1243"/>
    <w:rsid w:val="00BF0D82"/>
    <w:rsid w:val="00C01527"/>
    <w:rsid w:val="00C60A00"/>
    <w:rsid w:val="00CB5DE2"/>
    <w:rsid w:val="00D01E8D"/>
    <w:rsid w:val="00D07C9F"/>
    <w:rsid w:val="00D53F92"/>
    <w:rsid w:val="00D60A7F"/>
    <w:rsid w:val="00D75051"/>
    <w:rsid w:val="00DB4D0C"/>
    <w:rsid w:val="00DC947A"/>
    <w:rsid w:val="00DD0715"/>
    <w:rsid w:val="00DE1DF7"/>
    <w:rsid w:val="00E034B7"/>
    <w:rsid w:val="00E25CB3"/>
    <w:rsid w:val="00E30FFC"/>
    <w:rsid w:val="00E35127"/>
    <w:rsid w:val="00E42175"/>
    <w:rsid w:val="00E50628"/>
    <w:rsid w:val="00E60ABF"/>
    <w:rsid w:val="00E77E91"/>
    <w:rsid w:val="00E903CF"/>
    <w:rsid w:val="00EE6C49"/>
    <w:rsid w:val="00F0404E"/>
    <w:rsid w:val="00F07080"/>
    <w:rsid w:val="00F47E70"/>
    <w:rsid w:val="00F631B1"/>
    <w:rsid w:val="00F655D5"/>
    <w:rsid w:val="00F833A4"/>
    <w:rsid w:val="00FA53EB"/>
    <w:rsid w:val="00FC6478"/>
    <w:rsid w:val="00FE2BC1"/>
    <w:rsid w:val="01C857D5"/>
    <w:rsid w:val="022C13C1"/>
    <w:rsid w:val="02F3D96E"/>
    <w:rsid w:val="037BFCC7"/>
    <w:rsid w:val="03E8B8DC"/>
    <w:rsid w:val="0439C76E"/>
    <w:rsid w:val="043DB125"/>
    <w:rsid w:val="045ECBF4"/>
    <w:rsid w:val="04B97562"/>
    <w:rsid w:val="05A827C7"/>
    <w:rsid w:val="05E03B60"/>
    <w:rsid w:val="05EA4C7F"/>
    <w:rsid w:val="065941FB"/>
    <w:rsid w:val="069B6B4F"/>
    <w:rsid w:val="06F833EE"/>
    <w:rsid w:val="071F08A5"/>
    <w:rsid w:val="07654EF2"/>
    <w:rsid w:val="0847EA23"/>
    <w:rsid w:val="088DB2F4"/>
    <w:rsid w:val="08C32CE0"/>
    <w:rsid w:val="09011F53"/>
    <w:rsid w:val="0970A6D3"/>
    <w:rsid w:val="099F5742"/>
    <w:rsid w:val="09B52088"/>
    <w:rsid w:val="0B311EA3"/>
    <w:rsid w:val="0C825983"/>
    <w:rsid w:val="0CC78760"/>
    <w:rsid w:val="0CDC8B75"/>
    <w:rsid w:val="0CFD0F60"/>
    <w:rsid w:val="0D9A94FA"/>
    <w:rsid w:val="0DADB917"/>
    <w:rsid w:val="0E98DFC1"/>
    <w:rsid w:val="0F02AE5B"/>
    <w:rsid w:val="0F34A562"/>
    <w:rsid w:val="114E79B0"/>
    <w:rsid w:val="11A874B4"/>
    <w:rsid w:val="11B99C84"/>
    <w:rsid w:val="1200BD79"/>
    <w:rsid w:val="123F254A"/>
    <w:rsid w:val="132FA5A7"/>
    <w:rsid w:val="1332A49C"/>
    <w:rsid w:val="14408C0B"/>
    <w:rsid w:val="146D0046"/>
    <w:rsid w:val="1474EEA5"/>
    <w:rsid w:val="14B8BEE5"/>
    <w:rsid w:val="1565F573"/>
    <w:rsid w:val="15C118B8"/>
    <w:rsid w:val="16026982"/>
    <w:rsid w:val="1621B802"/>
    <w:rsid w:val="16E65264"/>
    <w:rsid w:val="17100CFC"/>
    <w:rsid w:val="171B13E7"/>
    <w:rsid w:val="1723C074"/>
    <w:rsid w:val="177F1D39"/>
    <w:rsid w:val="17F0DABC"/>
    <w:rsid w:val="18360899"/>
    <w:rsid w:val="1873A97A"/>
    <w:rsid w:val="18D4A49A"/>
    <w:rsid w:val="18F7E6EF"/>
    <w:rsid w:val="197F7615"/>
    <w:rsid w:val="1A062076"/>
    <w:rsid w:val="1A9429A5"/>
    <w:rsid w:val="1A9763E8"/>
    <w:rsid w:val="1B3F68D9"/>
    <w:rsid w:val="1BF40A69"/>
    <w:rsid w:val="1C033F56"/>
    <w:rsid w:val="1C2FFA06"/>
    <w:rsid w:val="1C8BE095"/>
    <w:rsid w:val="1CD43088"/>
    <w:rsid w:val="1CDB393A"/>
    <w:rsid w:val="1ECCEACA"/>
    <w:rsid w:val="1F725C24"/>
    <w:rsid w:val="1FB2E744"/>
    <w:rsid w:val="207DCEF0"/>
    <w:rsid w:val="20FEBF5C"/>
    <w:rsid w:val="20FEC379"/>
    <w:rsid w:val="20FF291B"/>
    <w:rsid w:val="210C727B"/>
    <w:rsid w:val="21543BA1"/>
    <w:rsid w:val="2188E428"/>
    <w:rsid w:val="2190393B"/>
    <w:rsid w:val="21A86579"/>
    <w:rsid w:val="21E2893A"/>
    <w:rsid w:val="22E6495F"/>
    <w:rsid w:val="2371E89A"/>
    <w:rsid w:val="24629FEF"/>
    <w:rsid w:val="246C1891"/>
    <w:rsid w:val="2513F429"/>
    <w:rsid w:val="26AB82D8"/>
    <w:rsid w:val="26B61D7E"/>
    <w:rsid w:val="26EF48E7"/>
    <w:rsid w:val="2701BCDE"/>
    <w:rsid w:val="270B95A6"/>
    <w:rsid w:val="275614BE"/>
    <w:rsid w:val="2761D67D"/>
    <w:rsid w:val="27ADD863"/>
    <w:rsid w:val="282B4534"/>
    <w:rsid w:val="284559BD"/>
    <w:rsid w:val="28707311"/>
    <w:rsid w:val="28FA3DCE"/>
    <w:rsid w:val="293BDF37"/>
    <w:rsid w:val="293C6286"/>
    <w:rsid w:val="29AECA8F"/>
    <w:rsid w:val="29D0AA7F"/>
    <w:rsid w:val="2A3B6C03"/>
    <w:rsid w:val="2AE57925"/>
    <w:rsid w:val="2BFDC1AC"/>
    <w:rsid w:val="2C02F977"/>
    <w:rsid w:val="2C682129"/>
    <w:rsid w:val="2C814986"/>
    <w:rsid w:val="2CC2BCDA"/>
    <w:rsid w:val="2D2DCFF0"/>
    <w:rsid w:val="2D489B0F"/>
    <w:rsid w:val="2E03F18A"/>
    <w:rsid w:val="2E54CA98"/>
    <w:rsid w:val="2EAFFEC8"/>
    <w:rsid w:val="2ED13C45"/>
    <w:rsid w:val="2F1F1CD7"/>
    <w:rsid w:val="2FD46F8A"/>
    <w:rsid w:val="302EA17C"/>
    <w:rsid w:val="305E1AA4"/>
    <w:rsid w:val="306AEFDC"/>
    <w:rsid w:val="309DD984"/>
    <w:rsid w:val="312C2AE1"/>
    <w:rsid w:val="312F7EA4"/>
    <w:rsid w:val="3177029E"/>
    <w:rsid w:val="31AEC045"/>
    <w:rsid w:val="31B470AE"/>
    <w:rsid w:val="31C30A79"/>
    <w:rsid w:val="31C34EA0"/>
    <w:rsid w:val="32087860"/>
    <w:rsid w:val="3254C462"/>
    <w:rsid w:val="32C0871D"/>
    <w:rsid w:val="32C681E5"/>
    <w:rsid w:val="32EF7CDD"/>
    <w:rsid w:val="3392A848"/>
    <w:rsid w:val="33FE759B"/>
    <w:rsid w:val="342E9B46"/>
    <w:rsid w:val="345C577E"/>
    <w:rsid w:val="35A0D1C1"/>
    <w:rsid w:val="35C9B10E"/>
    <w:rsid w:val="36BB89D9"/>
    <w:rsid w:val="3720ADA1"/>
    <w:rsid w:val="377AA8A5"/>
    <w:rsid w:val="3783C420"/>
    <w:rsid w:val="3946A431"/>
    <w:rsid w:val="396B4676"/>
    <w:rsid w:val="39FF3B6E"/>
    <w:rsid w:val="3A38686B"/>
    <w:rsid w:val="3BC00F18"/>
    <w:rsid w:val="3C26BAA1"/>
    <w:rsid w:val="3C64B8EA"/>
    <w:rsid w:val="3C925577"/>
    <w:rsid w:val="3D545827"/>
    <w:rsid w:val="3DC3459B"/>
    <w:rsid w:val="3E0081D5"/>
    <w:rsid w:val="3E009185"/>
    <w:rsid w:val="3E54BB5D"/>
    <w:rsid w:val="3F462070"/>
    <w:rsid w:val="3F8DDB1F"/>
    <w:rsid w:val="3FB515EC"/>
    <w:rsid w:val="3FBDD33B"/>
    <w:rsid w:val="3FDA6869"/>
    <w:rsid w:val="400A7532"/>
    <w:rsid w:val="405407DF"/>
    <w:rsid w:val="40690BF4"/>
    <w:rsid w:val="40C6EF7D"/>
    <w:rsid w:val="40F63213"/>
    <w:rsid w:val="41F03CE7"/>
    <w:rsid w:val="41FD74F1"/>
    <w:rsid w:val="421F00D1"/>
    <w:rsid w:val="426DBCF9"/>
    <w:rsid w:val="43CFE4F7"/>
    <w:rsid w:val="4450D980"/>
    <w:rsid w:val="445E8882"/>
    <w:rsid w:val="44FA7B80"/>
    <w:rsid w:val="45F335A6"/>
    <w:rsid w:val="46385F66"/>
    <w:rsid w:val="46BF4D39"/>
    <w:rsid w:val="474222EC"/>
    <w:rsid w:val="4780C088"/>
    <w:rsid w:val="47B717A1"/>
    <w:rsid w:val="488B48E0"/>
    <w:rsid w:val="48E57AD2"/>
    <w:rsid w:val="4998057C"/>
    <w:rsid w:val="4A208701"/>
    <w:rsid w:val="4A7B3CE8"/>
    <w:rsid w:val="4AB1A2B4"/>
    <w:rsid w:val="4AF1DC2E"/>
    <w:rsid w:val="4B7D5B3B"/>
    <w:rsid w:val="4B916EC4"/>
    <w:rsid w:val="4BB122E6"/>
    <w:rsid w:val="4BBD5AEB"/>
    <w:rsid w:val="4BC28918"/>
    <w:rsid w:val="4BFA03D6"/>
    <w:rsid w:val="4C3EE17B"/>
    <w:rsid w:val="4C53FEDA"/>
    <w:rsid w:val="4C84676E"/>
    <w:rsid w:val="4C8B7998"/>
    <w:rsid w:val="4CE738AB"/>
    <w:rsid w:val="4D5EBE20"/>
    <w:rsid w:val="4D9C5FFC"/>
    <w:rsid w:val="4E3AFBFD"/>
    <w:rsid w:val="4F011A46"/>
    <w:rsid w:val="4F6758EE"/>
    <w:rsid w:val="4FC36AF1"/>
    <w:rsid w:val="4FE8EA07"/>
    <w:rsid w:val="50422655"/>
    <w:rsid w:val="50A3766C"/>
    <w:rsid w:val="50F6887A"/>
    <w:rsid w:val="5197E32E"/>
    <w:rsid w:val="51A6E09F"/>
    <w:rsid w:val="5223524C"/>
    <w:rsid w:val="5255C0CC"/>
    <w:rsid w:val="52609E36"/>
    <w:rsid w:val="52C99952"/>
    <w:rsid w:val="53268591"/>
    <w:rsid w:val="535B0F14"/>
    <w:rsid w:val="537913A9"/>
    <w:rsid w:val="5380B783"/>
    <w:rsid w:val="53F1912D"/>
    <w:rsid w:val="541CF576"/>
    <w:rsid w:val="55074713"/>
    <w:rsid w:val="551564A7"/>
    <w:rsid w:val="55188D94"/>
    <w:rsid w:val="554FDE5A"/>
    <w:rsid w:val="55A685DC"/>
    <w:rsid w:val="55A6DA69"/>
    <w:rsid w:val="55E42653"/>
    <w:rsid w:val="562023ED"/>
    <w:rsid w:val="56AAE28F"/>
    <w:rsid w:val="56B408A2"/>
    <w:rsid w:val="571DD31F"/>
    <w:rsid w:val="571FA41F"/>
    <w:rsid w:val="57856D79"/>
    <w:rsid w:val="57DC2BD8"/>
    <w:rsid w:val="58D9C6E1"/>
    <w:rsid w:val="58F2E7C8"/>
    <w:rsid w:val="591F1B61"/>
    <w:rsid w:val="5997AF60"/>
    <w:rsid w:val="599C56F7"/>
    <w:rsid w:val="59D3D1B5"/>
    <w:rsid w:val="59D9A2E1"/>
    <w:rsid w:val="5A72C3A8"/>
    <w:rsid w:val="5B04396A"/>
    <w:rsid w:val="5BB0A78E"/>
    <w:rsid w:val="5BFCF390"/>
    <w:rsid w:val="5D0BD8B2"/>
    <w:rsid w:val="5D1FDF14"/>
    <w:rsid w:val="5D8D14A3"/>
    <w:rsid w:val="5DC7EC82"/>
    <w:rsid w:val="5E114427"/>
    <w:rsid w:val="5E6B0F9F"/>
    <w:rsid w:val="5E96F010"/>
    <w:rsid w:val="5F28E504"/>
    <w:rsid w:val="5F41FA78"/>
    <w:rsid w:val="5FA6241C"/>
    <w:rsid w:val="5FE73DBD"/>
    <w:rsid w:val="5FFD202B"/>
    <w:rsid w:val="603799DE"/>
    <w:rsid w:val="605CFB6C"/>
    <w:rsid w:val="6083E5E0"/>
    <w:rsid w:val="61A5C135"/>
    <w:rsid w:val="625DBCC4"/>
    <w:rsid w:val="62814ABB"/>
    <w:rsid w:val="63072BF3"/>
    <w:rsid w:val="63837997"/>
    <w:rsid w:val="63A61DE6"/>
    <w:rsid w:val="6529B93E"/>
    <w:rsid w:val="65884597"/>
    <w:rsid w:val="661E90CB"/>
    <w:rsid w:val="662A0A37"/>
    <w:rsid w:val="664BE43F"/>
    <w:rsid w:val="666A1701"/>
    <w:rsid w:val="6721FAFE"/>
    <w:rsid w:val="676120C1"/>
    <w:rsid w:val="67A2EF87"/>
    <w:rsid w:val="67B09E89"/>
    <w:rsid w:val="68367C16"/>
    <w:rsid w:val="683A3675"/>
    <w:rsid w:val="68B408BC"/>
    <w:rsid w:val="6910A326"/>
    <w:rsid w:val="69454BAD"/>
    <w:rsid w:val="69757158"/>
    <w:rsid w:val="698A756D"/>
    <w:rsid w:val="699DE105"/>
    <w:rsid w:val="69C1B93D"/>
    <w:rsid w:val="6A374FAE"/>
    <w:rsid w:val="6A52042C"/>
    <w:rsid w:val="6A94F08C"/>
    <w:rsid w:val="6AD2D68F"/>
    <w:rsid w:val="6BF17270"/>
    <w:rsid w:val="6C07BB37"/>
    <w:rsid w:val="6CEA1B83"/>
    <w:rsid w:val="6E03B8BB"/>
    <w:rsid w:val="6ECF7142"/>
    <w:rsid w:val="6F9E69DC"/>
    <w:rsid w:val="70C3C183"/>
    <w:rsid w:val="716CF5E7"/>
    <w:rsid w:val="7206E44B"/>
    <w:rsid w:val="73943C5C"/>
    <w:rsid w:val="73E29B4F"/>
    <w:rsid w:val="741B0211"/>
    <w:rsid w:val="7420731F"/>
    <w:rsid w:val="74489E81"/>
    <w:rsid w:val="74E09F0D"/>
    <w:rsid w:val="74E3F291"/>
    <w:rsid w:val="74FB7347"/>
    <w:rsid w:val="75662B78"/>
    <w:rsid w:val="75828E92"/>
    <w:rsid w:val="76888041"/>
    <w:rsid w:val="768D5FA3"/>
    <w:rsid w:val="7789B8EA"/>
    <w:rsid w:val="785769AF"/>
    <w:rsid w:val="7925B704"/>
    <w:rsid w:val="7939CA8D"/>
    <w:rsid w:val="797239F4"/>
    <w:rsid w:val="7A39A68D"/>
    <w:rsid w:val="7A4E77D1"/>
    <w:rsid w:val="7AA2A1A9"/>
    <w:rsid w:val="7B5C560B"/>
    <w:rsid w:val="7CCAA9B8"/>
    <w:rsid w:val="7DACAD71"/>
    <w:rsid w:val="7EE91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D0A7"/>
  <w15:chartTrackingRefBased/>
  <w15:docId w15:val="{5EC965E5-CEB2-45B8-A294-0C70F364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3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383D"/>
  </w:style>
  <w:style w:type="character" w:customStyle="1" w:styleId="eop">
    <w:name w:val="eop"/>
    <w:basedOn w:val="DefaultParagraphFont"/>
    <w:rsid w:val="0053383D"/>
  </w:style>
  <w:style w:type="paragraph" w:styleId="ListParagraph">
    <w:name w:val="List Paragraph"/>
    <w:basedOn w:val="Normal"/>
    <w:uiPriority w:val="34"/>
    <w:qFormat/>
    <w:rsid w:val="0053383D"/>
    <w:pPr>
      <w:ind w:left="720"/>
      <w:contextualSpacing/>
    </w:pPr>
  </w:style>
  <w:style w:type="character" w:styleId="CommentReference">
    <w:name w:val="annotation reference"/>
    <w:basedOn w:val="DefaultParagraphFont"/>
    <w:uiPriority w:val="99"/>
    <w:semiHidden/>
    <w:unhideWhenUsed/>
    <w:rsid w:val="00215595"/>
    <w:rPr>
      <w:sz w:val="16"/>
      <w:szCs w:val="16"/>
    </w:rPr>
  </w:style>
  <w:style w:type="paragraph" w:styleId="CommentText">
    <w:name w:val="annotation text"/>
    <w:basedOn w:val="Normal"/>
    <w:link w:val="CommentTextChar"/>
    <w:uiPriority w:val="99"/>
    <w:unhideWhenUsed/>
    <w:rsid w:val="00215595"/>
    <w:pPr>
      <w:spacing w:line="240" w:lineRule="auto"/>
    </w:pPr>
    <w:rPr>
      <w:sz w:val="20"/>
      <w:szCs w:val="20"/>
    </w:rPr>
  </w:style>
  <w:style w:type="character" w:customStyle="1" w:styleId="CommentTextChar">
    <w:name w:val="Comment Text Char"/>
    <w:basedOn w:val="DefaultParagraphFont"/>
    <w:link w:val="CommentText"/>
    <w:uiPriority w:val="99"/>
    <w:rsid w:val="00215595"/>
    <w:rPr>
      <w:sz w:val="20"/>
      <w:szCs w:val="20"/>
    </w:rPr>
  </w:style>
  <w:style w:type="paragraph" w:styleId="CommentSubject">
    <w:name w:val="annotation subject"/>
    <w:basedOn w:val="CommentText"/>
    <w:next w:val="CommentText"/>
    <w:link w:val="CommentSubjectChar"/>
    <w:uiPriority w:val="99"/>
    <w:semiHidden/>
    <w:unhideWhenUsed/>
    <w:rsid w:val="00215595"/>
    <w:rPr>
      <w:b/>
      <w:bCs/>
    </w:rPr>
  </w:style>
  <w:style w:type="character" w:customStyle="1" w:styleId="CommentSubjectChar">
    <w:name w:val="Comment Subject Char"/>
    <w:basedOn w:val="CommentTextChar"/>
    <w:link w:val="CommentSubject"/>
    <w:uiPriority w:val="99"/>
    <w:semiHidden/>
    <w:rsid w:val="00215595"/>
    <w:rPr>
      <w:b/>
      <w:bCs/>
      <w:sz w:val="20"/>
      <w:szCs w:val="20"/>
    </w:rPr>
  </w:style>
  <w:style w:type="character" w:styleId="Mention">
    <w:name w:val="Mention"/>
    <w:basedOn w:val="DefaultParagraphFont"/>
    <w:uiPriority w:val="99"/>
    <w:unhideWhenUsed/>
    <w:rsid w:val="00DD0715"/>
    <w:rPr>
      <w:color w:val="2B579A"/>
      <w:shd w:val="clear" w:color="auto" w:fill="E6E6E6"/>
    </w:rPr>
  </w:style>
  <w:style w:type="character" w:styleId="Hyperlink">
    <w:name w:val="Hyperlink"/>
    <w:basedOn w:val="DefaultParagraphFont"/>
    <w:uiPriority w:val="99"/>
    <w:unhideWhenUsed/>
    <w:rsid w:val="00884A7D"/>
    <w:rPr>
      <w:color w:val="0563C1" w:themeColor="hyperlink"/>
      <w:u w:val="single"/>
    </w:rPr>
  </w:style>
  <w:style w:type="character" w:styleId="UnresolvedMention">
    <w:name w:val="Unresolved Mention"/>
    <w:basedOn w:val="DefaultParagraphFont"/>
    <w:uiPriority w:val="99"/>
    <w:semiHidden/>
    <w:unhideWhenUsed/>
    <w:rsid w:val="00884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inkactive.org/funding-2/cg22-small-grants-fund/"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inkactive.org/funding-2/cg22-small-grants-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nkactive.org/funding-2/cg22-small-grants-fund/" TargetMode="External"/><Relationship Id="rId5" Type="http://schemas.openxmlformats.org/officeDocument/2006/relationships/styles" Target="styles.xml"/><Relationship Id="rId15" Type="http://schemas.openxmlformats.org/officeDocument/2006/relationships/hyperlink" Target="https://www.lotterygoodcauses.org.uk" TargetMode="External"/><Relationship Id="rId10" Type="http://schemas.openxmlformats.org/officeDocument/2006/relationships/hyperlink" Target="https://www.thinkactive.org/funding-2/cg22-small-grants-fund/" TargetMode="External"/><Relationship Id="rId4" Type="http://schemas.openxmlformats.org/officeDocument/2006/relationships/numbering" Target="numbering.xml"/><Relationship Id="rId9" Type="http://schemas.openxmlformats.org/officeDocument/2006/relationships/hyperlink" Target="https://www.thinkactive.org/funding-2/cg22-small-grants-fund/" TargetMode="External"/><Relationship Id="rId14" Type="http://schemas.openxmlformats.org/officeDocument/2006/relationships/hyperlink" Target="mailto:media.team@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03ace6-9167-471c-a913-3b684ce1df92">
      <UserInfo>
        <DisplayName>Jamie Harding</DisplayName>
        <AccountId>785</AccountId>
        <AccountType/>
      </UserInfo>
      <UserInfo>
        <DisplayName>Katie Higson</DisplayName>
        <AccountId>1085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3" ma:contentTypeDescription="Create a new document." ma:contentTypeScope="" ma:versionID="475854166be0b4e9ff0365c2ee838f5b">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f320dcc77ff55f7c23882697bcb2cb8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F6580-4CE8-422D-B829-1E9ED3855D0E}">
  <ds:schemaRefs>
    <ds:schemaRef ds:uri="http://schemas.microsoft.com/office/2006/metadata/properties"/>
    <ds:schemaRef ds:uri="http://schemas.microsoft.com/office/infopath/2007/PartnerControls"/>
    <ds:schemaRef ds:uri="e203ace6-9167-471c-a913-3b684ce1df92"/>
  </ds:schemaRefs>
</ds:datastoreItem>
</file>

<file path=customXml/itemProps2.xml><?xml version="1.0" encoding="utf-8"?>
<ds:datastoreItem xmlns:ds="http://schemas.openxmlformats.org/officeDocument/2006/customXml" ds:itemID="{ED6E2887-39D4-479F-9A07-C9FFC8DE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3412-9C47-492B-AA59-AAD28BC8E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Harding</dc:creator>
  <cp:keywords/>
  <dc:description/>
  <cp:lastModifiedBy>Jamie Harding</cp:lastModifiedBy>
  <cp:revision>122</cp:revision>
  <dcterms:created xsi:type="dcterms:W3CDTF">2022-04-05T19:49:00Z</dcterms:created>
  <dcterms:modified xsi:type="dcterms:W3CDTF">2022-04-12T22:14:00Z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